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4D" w:rsidRDefault="00EE2E4D" w:rsidP="00EE2E4D">
      <w:pPr>
        <w:rPr>
          <w:b/>
          <w:sz w:val="28"/>
          <w:szCs w:val="28"/>
        </w:rPr>
      </w:pPr>
    </w:p>
    <w:p w:rsidR="00EE2E4D" w:rsidRDefault="00EE2E4D" w:rsidP="00EE2E4D">
      <w:pPr>
        <w:rPr>
          <w:b/>
          <w:sz w:val="28"/>
          <w:szCs w:val="28"/>
        </w:rPr>
      </w:pPr>
    </w:p>
    <w:p w:rsidR="00EE2E4D" w:rsidRDefault="00EE2E4D" w:rsidP="00EE2E4D">
      <w:pPr>
        <w:rPr>
          <w:b/>
          <w:sz w:val="28"/>
          <w:szCs w:val="28"/>
        </w:rPr>
      </w:pPr>
    </w:p>
    <w:p w:rsidR="00EE2E4D" w:rsidRDefault="00EE2E4D" w:rsidP="00EE2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Z A S A D Y </w:t>
      </w:r>
    </w:p>
    <w:p w:rsidR="009B7502" w:rsidRDefault="00FD0B08" w:rsidP="009B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ZWROTU</w:t>
      </w:r>
      <w:r w:rsidR="00EE2E4D">
        <w:rPr>
          <w:b/>
          <w:sz w:val="28"/>
          <w:szCs w:val="28"/>
        </w:rPr>
        <w:t xml:space="preserve"> </w:t>
      </w:r>
      <w:r w:rsidR="009B7502" w:rsidRPr="009B7502">
        <w:rPr>
          <w:b/>
          <w:sz w:val="28"/>
          <w:szCs w:val="28"/>
        </w:rPr>
        <w:t xml:space="preserve"> PRACODAWCY KOSZTÓW WYPOSAŻENIA </w:t>
      </w:r>
      <w:r w:rsidR="009B7502" w:rsidRPr="009B7502">
        <w:rPr>
          <w:b/>
          <w:sz w:val="28"/>
          <w:szCs w:val="28"/>
        </w:rPr>
        <w:br/>
        <w:t>STANOWISKA PRACY OSOBY NIEPE</w:t>
      </w:r>
      <w:r w:rsidR="004C1E17">
        <w:rPr>
          <w:b/>
          <w:sz w:val="28"/>
          <w:szCs w:val="28"/>
        </w:rPr>
        <w:t>Ł</w:t>
      </w:r>
      <w:r w:rsidR="009B7502" w:rsidRPr="009B7502">
        <w:rPr>
          <w:b/>
          <w:sz w:val="28"/>
          <w:szCs w:val="28"/>
        </w:rPr>
        <w:t>NOSPRAWNEJ</w:t>
      </w:r>
    </w:p>
    <w:p w:rsidR="00EE2E4D" w:rsidRDefault="00EE2E4D" w:rsidP="009B7502">
      <w:pPr>
        <w:jc w:val="center"/>
        <w:rPr>
          <w:b/>
          <w:sz w:val="28"/>
          <w:szCs w:val="28"/>
        </w:rPr>
      </w:pPr>
    </w:p>
    <w:p w:rsidR="00EE2E4D" w:rsidRPr="009B7502" w:rsidRDefault="00EE2E4D" w:rsidP="009B7502">
      <w:pPr>
        <w:jc w:val="center"/>
        <w:rPr>
          <w:b/>
          <w:sz w:val="28"/>
          <w:szCs w:val="28"/>
        </w:rPr>
      </w:pPr>
    </w:p>
    <w:p w:rsidR="009B7502" w:rsidRDefault="009B7502" w:rsidP="009B7502">
      <w:pPr>
        <w:jc w:val="both"/>
      </w:pPr>
    </w:p>
    <w:p w:rsidR="00EE2E4D" w:rsidRDefault="00EE2E4D" w:rsidP="009B7502">
      <w:pPr>
        <w:jc w:val="both"/>
        <w:rPr>
          <w:b/>
        </w:rPr>
      </w:pPr>
    </w:p>
    <w:p w:rsidR="00EE2E4D" w:rsidRDefault="00EE2E4D" w:rsidP="009B7502">
      <w:pPr>
        <w:jc w:val="both"/>
        <w:rPr>
          <w:b/>
        </w:rPr>
      </w:pPr>
    </w:p>
    <w:p w:rsidR="002114B0" w:rsidRDefault="00EE2E4D" w:rsidP="009B7502">
      <w:pPr>
        <w:jc w:val="both"/>
        <w:rPr>
          <w:b/>
        </w:rPr>
      </w:pPr>
      <w:r>
        <w:rPr>
          <w:b/>
        </w:rPr>
        <w:t xml:space="preserve">                                                                      § 1</w:t>
      </w:r>
    </w:p>
    <w:p w:rsidR="002114B0" w:rsidRDefault="002114B0" w:rsidP="002114B0">
      <w:pPr>
        <w:spacing w:line="360" w:lineRule="auto"/>
        <w:jc w:val="both"/>
      </w:pPr>
    </w:p>
    <w:p w:rsidR="00965D70" w:rsidRPr="00FD0B08" w:rsidRDefault="00965D70" w:rsidP="002114B0">
      <w:pPr>
        <w:spacing w:line="360" w:lineRule="auto"/>
        <w:jc w:val="both"/>
      </w:pPr>
    </w:p>
    <w:p w:rsidR="002114B0" w:rsidRPr="00FD0B08" w:rsidRDefault="002114B0" w:rsidP="002114B0">
      <w:pPr>
        <w:spacing w:line="360" w:lineRule="auto"/>
        <w:jc w:val="both"/>
        <w:rPr>
          <w:u w:val="single"/>
        </w:rPr>
      </w:pPr>
      <w:r w:rsidRPr="00FD0B08">
        <w:rPr>
          <w:u w:val="single"/>
        </w:rPr>
        <w:t>Podstawa prawna:</w:t>
      </w:r>
    </w:p>
    <w:p w:rsidR="009A06B0" w:rsidRPr="00FD0B08" w:rsidRDefault="002114B0" w:rsidP="009A06B0">
      <w:pPr>
        <w:pStyle w:val="Akapitzlist"/>
        <w:numPr>
          <w:ilvl w:val="0"/>
          <w:numId w:val="32"/>
        </w:numPr>
        <w:jc w:val="both"/>
      </w:pPr>
      <w:r w:rsidRPr="00FD0B08">
        <w:t xml:space="preserve">Ustawa z dnia 27 sierpnia 1997 r. o rehabilitacji zawodowej i społecznej oraz </w:t>
      </w:r>
      <w:r w:rsidR="009A06B0" w:rsidRPr="00FD0B08">
        <w:t xml:space="preserve"> </w:t>
      </w:r>
    </w:p>
    <w:p w:rsidR="002114B0" w:rsidRPr="00FD0B08" w:rsidRDefault="002114B0" w:rsidP="009A06B0">
      <w:pPr>
        <w:pStyle w:val="Akapitzlist"/>
        <w:ind w:left="660"/>
        <w:jc w:val="both"/>
      </w:pPr>
      <w:r w:rsidRPr="00FD0B08">
        <w:t>zatrudnianiu osób niepełnosprawnych (Dz.</w:t>
      </w:r>
      <w:r w:rsidR="00EF48D7" w:rsidRPr="00FD0B08">
        <w:t xml:space="preserve"> </w:t>
      </w:r>
      <w:r w:rsidRPr="00FD0B08">
        <w:t>U. Nr 123, poz. 776 z późno zm.).</w:t>
      </w:r>
    </w:p>
    <w:p w:rsidR="002114B0" w:rsidRPr="00FD0B08" w:rsidRDefault="002114B0" w:rsidP="00EF48D7">
      <w:pPr>
        <w:pStyle w:val="Akapitzlist"/>
        <w:numPr>
          <w:ilvl w:val="0"/>
          <w:numId w:val="32"/>
        </w:numPr>
        <w:jc w:val="both"/>
      </w:pPr>
      <w:r w:rsidRPr="00FD0B08">
        <w:t xml:space="preserve">Rozporządzenie Ministra Pracy i Polityki Społecznej z dnia 17 października 2007r. </w:t>
      </w:r>
      <w:r w:rsidRPr="00FD0B08">
        <w:br/>
        <w:t>w sprawie zwrotu kosztów wyposażenia stanowiska pracy osoby niepełnosprawnej (Dz.</w:t>
      </w:r>
      <w:r w:rsidR="00D82042" w:rsidRPr="00FD0B08">
        <w:t xml:space="preserve"> </w:t>
      </w:r>
      <w:r w:rsidRPr="00FD0B08">
        <w:t>U.</w:t>
      </w:r>
      <w:r w:rsidR="00D82042" w:rsidRPr="00FD0B08">
        <w:t xml:space="preserve"> </w:t>
      </w:r>
      <w:r w:rsidR="00FD2217" w:rsidRPr="00FD0B08">
        <w:t xml:space="preserve">Nr 194 poz.1404 z </w:t>
      </w:r>
      <w:proofErr w:type="spellStart"/>
      <w:r w:rsidR="00FD2217" w:rsidRPr="00FD0B08">
        <w:t>późn</w:t>
      </w:r>
      <w:proofErr w:type="spellEnd"/>
      <w:r w:rsidR="00FD2217" w:rsidRPr="00FD0B08">
        <w:t>. zmianami).</w:t>
      </w:r>
    </w:p>
    <w:p w:rsidR="002114B0" w:rsidRPr="00FD0B08" w:rsidRDefault="009A06B0" w:rsidP="00EF48D7">
      <w:pPr>
        <w:pStyle w:val="Akapitzlist"/>
        <w:numPr>
          <w:ilvl w:val="0"/>
          <w:numId w:val="32"/>
        </w:numPr>
        <w:jc w:val="both"/>
      </w:pPr>
      <w:r w:rsidRPr="00FD0B08">
        <w:t xml:space="preserve"> </w:t>
      </w:r>
      <w:r w:rsidR="002114B0" w:rsidRPr="00FD0B08">
        <w:t xml:space="preserve">Rozporządzenie Komisji (WE) nr 1998/2006 z dnia 15 grudnia 2006 r. w sprawie stosowania art. 87 i 88 Traktatu do pomocy de </w:t>
      </w:r>
      <w:proofErr w:type="spellStart"/>
      <w:r w:rsidR="002114B0" w:rsidRPr="00FD0B08">
        <w:t>minimis</w:t>
      </w:r>
      <w:proofErr w:type="spellEnd"/>
      <w:r w:rsidR="002114B0" w:rsidRPr="00FD0B08">
        <w:t xml:space="preserve"> (Dz.</w:t>
      </w:r>
      <w:r w:rsidR="00EF48D7" w:rsidRPr="00FD0B08">
        <w:t xml:space="preserve"> </w:t>
      </w:r>
      <w:r w:rsidR="002114B0" w:rsidRPr="00FD0B08">
        <w:t xml:space="preserve">Urz. UE L 379 </w:t>
      </w:r>
      <w:r w:rsidR="00D82042" w:rsidRPr="00FD0B08">
        <w:t xml:space="preserve">                       </w:t>
      </w:r>
      <w:r w:rsidR="002114B0" w:rsidRPr="00FD0B08">
        <w:t>z 28.12.2006, str.5).</w:t>
      </w:r>
    </w:p>
    <w:p w:rsidR="002114B0" w:rsidRPr="00FD0B08" w:rsidRDefault="002114B0" w:rsidP="00EF48D7">
      <w:pPr>
        <w:pStyle w:val="Akapitzlist"/>
        <w:numPr>
          <w:ilvl w:val="0"/>
          <w:numId w:val="32"/>
        </w:numPr>
        <w:jc w:val="both"/>
      </w:pPr>
      <w:r w:rsidRPr="00FD0B08">
        <w:t xml:space="preserve">Rozporządzenie Komisji (WE) nr 875/2007 z dnia 24 lipca 2007r. w sprawie stosowania art. 87 i 88 Traktatu WE w odniesieniu do pomocy w ramach de </w:t>
      </w:r>
      <w:proofErr w:type="spellStart"/>
      <w:r w:rsidRPr="00FD0B08">
        <w:t>minimis</w:t>
      </w:r>
      <w:proofErr w:type="spellEnd"/>
      <w:r w:rsidRPr="00FD0B08">
        <w:t xml:space="preserve"> dla sektora rybołó</w:t>
      </w:r>
      <w:r w:rsidR="00EF48D7" w:rsidRPr="00FD0B08">
        <w:t>w</w:t>
      </w:r>
      <w:r w:rsidRPr="00FD0B08">
        <w:t>stwa i zmieniające rozporządzenie (WE) nr 1860/2004 (Dz. Urz. UE L 193 z 25.07.2007, str. 6).</w:t>
      </w:r>
    </w:p>
    <w:p w:rsidR="00EF48D7" w:rsidRPr="00FD0B08" w:rsidRDefault="00EF48D7" w:rsidP="00EF48D7">
      <w:pPr>
        <w:pStyle w:val="Akapitzlist"/>
        <w:numPr>
          <w:ilvl w:val="0"/>
          <w:numId w:val="32"/>
        </w:numPr>
        <w:jc w:val="both"/>
      </w:pPr>
      <w:r w:rsidRPr="00FD0B08">
        <w:t xml:space="preserve">Rozporządzenie Rady Ministrów z dnia 29 marca 2010r. w sprawie zakresu informacji przedstawianych przy ubieganiu się o pomoc de </w:t>
      </w:r>
      <w:proofErr w:type="spellStart"/>
      <w:r w:rsidRPr="00FD0B08">
        <w:t>minimis</w:t>
      </w:r>
      <w:proofErr w:type="spellEnd"/>
      <w:r w:rsidRPr="00FD0B08">
        <w:t xml:space="preserve"> ( Dz. U. Nr 53, poz. 311).</w:t>
      </w:r>
    </w:p>
    <w:p w:rsidR="002114B0" w:rsidRPr="00FD0B08" w:rsidRDefault="002114B0" w:rsidP="009B7502">
      <w:pPr>
        <w:jc w:val="both"/>
      </w:pPr>
    </w:p>
    <w:p w:rsidR="002114B0" w:rsidRPr="00FD0B08" w:rsidRDefault="002114B0" w:rsidP="009B7502">
      <w:pPr>
        <w:jc w:val="both"/>
      </w:pPr>
    </w:p>
    <w:p w:rsidR="00E14BAD" w:rsidRPr="00FD0B08" w:rsidRDefault="00E14BAD" w:rsidP="009B7502">
      <w:pPr>
        <w:jc w:val="both"/>
      </w:pPr>
    </w:p>
    <w:p w:rsidR="002114B0" w:rsidRPr="00FD0B08" w:rsidRDefault="002114B0" w:rsidP="00DC0503">
      <w:pPr>
        <w:jc w:val="center"/>
      </w:pPr>
      <w:r w:rsidRPr="00FD0B08">
        <w:t>§ 2</w:t>
      </w:r>
    </w:p>
    <w:p w:rsidR="002114B0" w:rsidRPr="00FD0B08" w:rsidRDefault="002114B0" w:rsidP="002114B0">
      <w:pPr>
        <w:jc w:val="both"/>
      </w:pPr>
      <w:r w:rsidRPr="00FD0B08">
        <w:t xml:space="preserve">   </w:t>
      </w:r>
    </w:p>
    <w:p w:rsidR="002114B0" w:rsidRPr="00FD0B08" w:rsidRDefault="002114B0" w:rsidP="009B7502">
      <w:pPr>
        <w:jc w:val="both"/>
      </w:pPr>
    </w:p>
    <w:p w:rsidR="002114B0" w:rsidRPr="00FD0B08" w:rsidRDefault="002114B0" w:rsidP="00866810">
      <w:pPr>
        <w:pStyle w:val="Akapitzlist"/>
        <w:numPr>
          <w:ilvl w:val="0"/>
          <w:numId w:val="11"/>
        </w:numPr>
        <w:jc w:val="both"/>
      </w:pPr>
      <w:r w:rsidRPr="00FD0B08">
        <w:t>Starosta Wągrowiecki może przyznać pracodawcy</w:t>
      </w:r>
      <w:r w:rsidR="00663225" w:rsidRPr="00FD0B08">
        <w:t>, zwanemu dalej Pracodawcą</w:t>
      </w:r>
      <w:r w:rsidRPr="00FD0B08">
        <w:t>, zwrot kosztó</w:t>
      </w:r>
      <w:r w:rsidR="00DB2B66">
        <w:t xml:space="preserve">w wyposażenia stanowiska pracy </w:t>
      </w:r>
      <w:r w:rsidRPr="00FD0B08">
        <w:t>dla osoby niepełnosprawnej zarejestrowanej w Powiatowym Urzędzie Pracy w Wągrowcu jako osoba bezrobotna albo poszukująca pracy niepozostają</w:t>
      </w:r>
      <w:r w:rsidR="00FD0B08">
        <w:t>ca w zatrudnieniu, zwanej</w:t>
      </w:r>
      <w:r w:rsidR="00663225" w:rsidRPr="00FD0B08">
        <w:t xml:space="preserve"> dalej </w:t>
      </w:r>
      <w:r w:rsidRPr="00FD0B08">
        <w:t xml:space="preserve">osobą niepełnosprawną, ze środków Państwowego Funduszu Rehabilitacji Osób Niepełnosprawnych, zwanego dalej </w:t>
      </w:r>
      <w:r w:rsidR="00663225" w:rsidRPr="00FD0B08">
        <w:t>Funduszem</w:t>
      </w:r>
      <w:r w:rsidRPr="00FD0B08">
        <w:t xml:space="preserve">. Refundacji podlega koszt zakupu lub wytworzenia stanowiska pracy na warunkach i w wysokości określonej w umowie zawartej z </w:t>
      </w:r>
      <w:r w:rsidR="003F1542" w:rsidRPr="00FD0B08">
        <w:t>p</w:t>
      </w:r>
      <w:r w:rsidRPr="00FD0B08">
        <w:t>racodawcą</w:t>
      </w:r>
      <w:r w:rsidR="009A06B0" w:rsidRPr="00FD0B08">
        <w:t>, do wysokości piętnastokrotnego przeciętnego wynagrodzenia.</w:t>
      </w:r>
    </w:p>
    <w:p w:rsidR="007456D5" w:rsidRDefault="002114B0" w:rsidP="00EF48D7">
      <w:pPr>
        <w:numPr>
          <w:ilvl w:val="0"/>
          <w:numId w:val="11"/>
        </w:numPr>
        <w:jc w:val="both"/>
      </w:pPr>
      <w:r w:rsidRPr="00FD0B08">
        <w:t xml:space="preserve">Przyznanie środków następuje na podstawie umowy pisemnej zawartej pomiędzy Starostą Wągrowieckim a </w:t>
      </w:r>
      <w:r w:rsidR="003F1542" w:rsidRPr="00FD0B08">
        <w:t>p</w:t>
      </w:r>
      <w:r w:rsidRPr="00FD0B08">
        <w:t>racodawcą.</w:t>
      </w:r>
    </w:p>
    <w:p w:rsidR="00965D70" w:rsidRDefault="00965D70" w:rsidP="00965D70">
      <w:pPr>
        <w:jc w:val="both"/>
      </w:pPr>
    </w:p>
    <w:p w:rsidR="00965D70" w:rsidRDefault="00965D70" w:rsidP="00965D70">
      <w:pPr>
        <w:jc w:val="both"/>
      </w:pPr>
    </w:p>
    <w:p w:rsidR="00965D70" w:rsidRDefault="00965D70" w:rsidP="00965D70">
      <w:pPr>
        <w:jc w:val="both"/>
      </w:pPr>
    </w:p>
    <w:p w:rsidR="00213D39" w:rsidRPr="00FD0B08" w:rsidRDefault="00213D39" w:rsidP="00EF48D7">
      <w:pPr>
        <w:numPr>
          <w:ilvl w:val="0"/>
          <w:numId w:val="11"/>
        </w:numPr>
        <w:jc w:val="both"/>
      </w:pPr>
      <w:r>
        <w:t>Powiatowy Urząd Pracy w Wągrowcu w imieniu Starosty prowadzi postępowanie w sprawie refundacji pracodawcy kosztów wyposażenia stanowiska pracy.</w:t>
      </w:r>
    </w:p>
    <w:p w:rsidR="007456D5" w:rsidRPr="00FD0B08" w:rsidRDefault="00E95538" w:rsidP="00834F00">
      <w:pPr>
        <w:ind w:left="1080"/>
        <w:jc w:val="both"/>
      </w:pPr>
      <w:r>
        <w:t>Zwrot kosztów wyposażenia stanowiska pracy osoby niepełnosprawnej zarejestrowanej w powiatowym urzędzie pracy jako bezrobotna albo poszukująca pracy niepozostająca w zatrudnieniu, ze środków PFRON, może zostać przyznany pracodawcy jeżeli:</w:t>
      </w:r>
    </w:p>
    <w:p w:rsidR="007456D5" w:rsidRDefault="007456D5" w:rsidP="007456D5">
      <w:pPr>
        <w:pStyle w:val="Akapitzlist"/>
        <w:numPr>
          <w:ilvl w:val="0"/>
          <w:numId w:val="33"/>
        </w:numPr>
        <w:jc w:val="both"/>
      </w:pPr>
      <w:r w:rsidRPr="00FD0B08">
        <w:t>zobowiązał się  do zatrudnienia tej osoby prze</w:t>
      </w:r>
      <w:r w:rsidR="00213D39">
        <w:t>z okres co najmniej 36 miesięcy</w:t>
      </w:r>
      <w:r w:rsidR="00834F00">
        <w:t>,</w:t>
      </w:r>
    </w:p>
    <w:p w:rsidR="00834F00" w:rsidRDefault="00834F00" w:rsidP="007456D5">
      <w:pPr>
        <w:pStyle w:val="Akapitzlist"/>
        <w:numPr>
          <w:ilvl w:val="0"/>
          <w:numId w:val="33"/>
        </w:numPr>
        <w:jc w:val="both"/>
      </w:pPr>
      <w:r>
        <w:t>złożył wniosek o przyznanie refundacji,</w:t>
      </w:r>
    </w:p>
    <w:p w:rsidR="00834F00" w:rsidRDefault="00834F00" w:rsidP="007456D5">
      <w:pPr>
        <w:pStyle w:val="Akapitzlist"/>
        <w:numPr>
          <w:ilvl w:val="0"/>
          <w:numId w:val="33"/>
        </w:numPr>
        <w:jc w:val="both"/>
      </w:pPr>
      <w:r>
        <w:t>spełnia warunki wynikające z przepisów prawa i niniejszych zasad,</w:t>
      </w:r>
    </w:p>
    <w:p w:rsidR="00834F00" w:rsidRPr="00FD0B08" w:rsidRDefault="00834F00" w:rsidP="007456D5">
      <w:pPr>
        <w:pStyle w:val="Akapitzlist"/>
        <w:numPr>
          <w:ilvl w:val="0"/>
          <w:numId w:val="33"/>
        </w:numPr>
        <w:jc w:val="both"/>
      </w:pPr>
      <w:r>
        <w:t>Starosta dysponuje środkami finansowymi na ten cel.</w:t>
      </w:r>
    </w:p>
    <w:p w:rsidR="007456D5" w:rsidRPr="00FD0B08" w:rsidRDefault="007456D5" w:rsidP="007456D5">
      <w:pPr>
        <w:pStyle w:val="Akapitzlist"/>
        <w:numPr>
          <w:ilvl w:val="0"/>
          <w:numId w:val="11"/>
        </w:numPr>
        <w:jc w:val="both"/>
      </w:pPr>
      <w:r w:rsidRPr="00FD0B08">
        <w:t>Refundacja obejmuje:</w:t>
      </w:r>
    </w:p>
    <w:p w:rsidR="007456D5" w:rsidRDefault="007456D5" w:rsidP="00187715">
      <w:pPr>
        <w:pStyle w:val="Akapitzlist"/>
        <w:numPr>
          <w:ilvl w:val="0"/>
          <w:numId w:val="34"/>
        </w:numPr>
        <w:jc w:val="both"/>
      </w:pPr>
      <w:r w:rsidRPr="00FD0B08">
        <w:t xml:space="preserve">udokumentowane koszty zakupu lub wytworzenia wyposażenia stanowiska pracy, </w:t>
      </w:r>
      <w:r w:rsidR="00834F00">
        <w:t>na którym będzie wykonywać pracę</w:t>
      </w:r>
      <w:r w:rsidRPr="00FD0B08">
        <w:t xml:space="preserve"> osoba niepełnosprawna</w:t>
      </w:r>
      <w:r w:rsidR="005B4A93">
        <w:t>,</w:t>
      </w:r>
    </w:p>
    <w:p w:rsidR="005B4A93" w:rsidRDefault="005B4A93" w:rsidP="00187715">
      <w:pPr>
        <w:pStyle w:val="Akapitzlist"/>
        <w:numPr>
          <w:ilvl w:val="0"/>
          <w:numId w:val="34"/>
        </w:numPr>
        <w:jc w:val="both"/>
      </w:pPr>
      <w:r>
        <w:t>kwotę niepodlegającego odliczeniu:</w:t>
      </w:r>
    </w:p>
    <w:p w:rsidR="005B4A93" w:rsidRDefault="005B4A93" w:rsidP="005B4A93">
      <w:pPr>
        <w:pStyle w:val="Akapitzlist"/>
        <w:ind w:left="1440"/>
        <w:jc w:val="both"/>
      </w:pPr>
      <w:r>
        <w:t>- podatku od towaru i usług,</w:t>
      </w:r>
    </w:p>
    <w:p w:rsidR="005B4A93" w:rsidRDefault="005B4A93" w:rsidP="005B4A93">
      <w:pPr>
        <w:pStyle w:val="Akapitzlist"/>
        <w:ind w:left="1440"/>
        <w:jc w:val="both"/>
      </w:pPr>
      <w:r>
        <w:t>- podatku akcyzowego,</w:t>
      </w:r>
    </w:p>
    <w:p w:rsidR="005B4A93" w:rsidRPr="00FD0B08" w:rsidRDefault="005B4A93" w:rsidP="005B4A93">
      <w:pPr>
        <w:pStyle w:val="Akapitzlist"/>
        <w:ind w:left="1440"/>
        <w:jc w:val="both"/>
      </w:pPr>
      <w:r>
        <w:t xml:space="preserve">związanych z przedmiotami opodatkowania określonymi w </w:t>
      </w:r>
      <w:proofErr w:type="spellStart"/>
      <w:r>
        <w:t>pkt</w:t>
      </w:r>
      <w:proofErr w:type="spellEnd"/>
      <w:r>
        <w:t xml:space="preserve"> 3.</w:t>
      </w:r>
    </w:p>
    <w:p w:rsidR="00187715" w:rsidRPr="00FD0B08" w:rsidRDefault="00187715" w:rsidP="00187715">
      <w:pPr>
        <w:pStyle w:val="Akapitzlist"/>
        <w:numPr>
          <w:ilvl w:val="0"/>
          <w:numId w:val="11"/>
        </w:numPr>
        <w:jc w:val="both"/>
      </w:pPr>
      <w:r w:rsidRPr="00FD0B08">
        <w:t>Wniosek składa się do starosty właściwego ze względu na miejsce zarejestrowania osoby niepełnosprawnej jako bezrobotna albo poszukująca pracy niepozostająca       w zatrudnieniu.</w:t>
      </w:r>
    </w:p>
    <w:p w:rsidR="002114B0" w:rsidRPr="00FD0B08" w:rsidRDefault="002114B0" w:rsidP="009B7502">
      <w:pPr>
        <w:jc w:val="both"/>
      </w:pPr>
    </w:p>
    <w:p w:rsidR="002114B0" w:rsidRPr="00FD0B08" w:rsidRDefault="002114B0" w:rsidP="009B7502">
      <w:pPr>
        <w:jc w:val="both"/>
      </w:pPr>
    </w:p>
    <w:p w:rsidR="002114B0" w:rsidRPr="00FD0B08" w:rsidRDefault="002114B0" w:rsidP="009B7502">
      <w:pPr>
        <w:jc w:val="both"/>
      </w:pPr>
    </w:p>
    <w:p w:rsidR="002114B0" w:rsidRPr="00FD0B08" w:rsidRDefault="002114B0" w:rsidP="0080732D">
      <w:pPr>
        <w:jc w:val="center"/>
      </w:pPr>
      <w:r w:rsidRPr="00FD0B08">
        <w:t>§ 3</w:t>
      </w:r>
    </w:p>
    <w:p w:rsidR="00E14BAD" w:rsidRPr="00FD0B08" w:rsidRDefault="00E14BAD" w:rsidP="002114B0"/>
    <w:p w:rsidR="00E14BAD" w:rsidRPr="00FD0B08" w:rsidRDefault="00E14BAD" w:rsidP="002114B0"/>
    <w:p w:rsidR="002114B0" w:rsidRPr="00FD0B08" w:rsidRDefault="002114B0" w:rsidP="002114B0">
      <w:pPr>
        <w:numPr>
          <w:ilvl w:val="0"/>
          <w:numId w:val="13"/>
        </w:numPr>
      </w:pPr>
      <w:r w:rsidRPr="00FD0B08">
        <w:t xml:space="preserve">Wniosek o refundację może być uwzględniony w przypadku spełnienia przez </w:t>
      </w:r>
      <w:r w:rsidR="003F1542" w:rsidRPr="00FD0B08">
        <w:t>p</w:t>
      </w:r>
      <w:r w:rsidRPr="00FD0B08">
        <w:t>racodawcę łącznie następujących warunków:</w:t>
      </w:r>
    </w:p>
    <w:p w:rsidR="002114B0" w:rsidRPr="00FD0B08" w:rsidRDefault="002114B0" w:rsidP="002114B0">
      <w:pPr>
        <w:numPr>
          <w:ilvl w:val="0"/>
          <w:numId w:val="14"/>
        </w:numPr>
      </w:pPr>
      <w:r w:rsidRPr="00FD0B08">
        <w:t>zatrudnia co najmniej jednego pracownika na podstawie umowy o pracę, powołania, wyboru, mianowania lub spółdzielczej umowy o pracę,</w:t>
      </w:r>
    </w:p>
    <w:p w:rsidR="002114B0" w:rsidRPr="00FD0B08" w:rsidRDefault="002114B0" w:rsidP="002114B0">
      <w:pPr>
        <w:numPr>
          <w:ilvl w:val="0"/>
          <w:numId w:val="14"/>
        </w:numPr>
      </w:pPr>
      <w:r w:rsidRPr="00FD0B08">
        <w:t>nie posiada zaległości w zobowiązaniach wobec PFRON,</w:t>
      </w:r>
    </w:p>
    <w:p w:rsidR="002114B0" w:rsidRPr="00FD0B08" w:rsidRDefault="002114B0" w:rsidP="002114B0">
      <w:pPr>
        <w:numPr>
          <w:ilvl w:val="0"/>
          <w:numId w:val="14"/>
        </w:numPr>
      </w:pPr>
      <w:r w:rsidRPr="00FD0B08">
        <w:t xml:space="preserve"> nie zalega z wypłacaniem w terminie wynagrodzeń pracownikom oraz z opłacaniem</w:t>
      </w:r>
      <w:r w:rsidR="00DB5D7A">
        <w:t xml:space="preserve"> w</w:t>
      </w:r>
      <w:r w:rsidRPr="00FD0B08">
        <w:t xml:space="preserve"> terminie podatków i składek na ubezpieczenie społeczne i zdrowotne, Fundusz Pracy i Fundusz Gwarantowanych Świadczeń Pracowniczych,</w:t>
      </w:r>
    </w:p>
    <w:p w:rsidR="002114B0" w:rsidRPr="00FD0B08" w:rsidRDefault="00EF288C" w:rsidP="002114B0">
      <w:pPr>
        <w:numPr>
          <w:ilvl w:val="0"/>
          <w:numId w:val="14"/>
        </w:numPr>
      </w:pPr>
      <w:r>
        <w:t>nie był</w:t>
      </w:r>
      <w:r w:rsidR="002114B0" w:rsidRPr="00FD0B08">
        <w:t xml:space="preserve"> karany za przestępstwa przeciwko obrotowi gospodarczemu,                          w rozumieniu ustawy z dnia 6 czerwca 1997r. – Kodeks karny, w okresie 2 lat przed dniem złożenia wniosku,</w:t>
      </w:r>
    </w:p>
    <w:p w:rsidR="002114B0" w:rsidRPr="00FD0B08" w:rsidRDefault="002114B0" w:rsidP="002114B0">
      <w:pPr>
        <w:numPr>
          <w:ilvl w:val="0"/>
          <w:numId w:val="14"/>
        </w:numPr>
      </w:pPr>
      <w:r w:rsidRPr="00FD0B08">
        <w:t>nie został skazany prawomocnym wyrokiem za naruszenie praw pracowniczych          w okresie do 365 dni przed dniem złożenia wniosku o refundację i nie jest objęty postępowaniem wyjaśniającym w tej sprawie,</w:t>
      </w:r>
    </w:p>
    <w:p w:rsidR="002114B0" w:rsidRPr="00FD0B08" w:rsidRDefault="002114B0" w:rsidP="002114B0">
      <w:pPr>
        <w:numPr>
          <w:ilvl w:val="0"/>
          <w:numId w:val="14"/>
        </w:numPr>
      </w:pPr>
      <w:r w:rsidRPr="00FD0B08">
        <w:t xml:space="preserve"> nie toczy się wobec </w:t>
      </w:r>
      <w:r w:rsidR="003F1542" w:rsidRPr="00FD0B08">
        <w:t>p</w:t>
      </w:r>
      <w:r w:rsidRPr="00FD0B08">
        <w:t>racodawcy postępowanie upadłościowe i nie został zgłoszony wniosek o likwidację,</w:t>
      </w:r>
    </w:p>
    <w:p w:rsidR="00965D70" w:rsidRDefault="002114B0" w:rsidP="002114B0">
      <w:pPr>
        <w:numPr>
          <w:ilvl w:val="0"/>
          <w:numId w:val="14"/>
        </w:numPr>
      </w:pPr>
      <w:r w:rsidRPr="00FD0B08">
        <w:t>nie otrzymał innej pomocy ze środków publicznych, niezależnie od jej formy                i źródła pochodzenia, w tym ze środków budżetu Unii Europejskiej, udzielonej           w odniesieniu do tych samych kosztów kwalifikowanych co refundacja kosztów wyposażenia stanowiska pracy dla skierowanej osoby niepełnosprawnej, która</w:t>
      </w:r>
    </w:p>
    <w:p w:rsidR="00965D70" w:rsidRDefault="00965D70" w:rsidP="00965D70"/>
    <w:p w:rsidR="00965D70" w:rsidRDefault="00965D70" w:rsidP="00965D70"/>
    <w:p w:rsidR="00965D70" w:rsidRDefault="00965D70" w:rsidP="00965D70"/>
    <w:p w:rsidR="00965D70" w:rsidRDefault="002114B0" w:rsidP="00965D70">
      <w:r w:rsidRPr="00FD0B08">
        <w:t xml:space="preserve"> </w:t>
      </w:r>
    </w:p>
    <w:p w:rsidR="002114B0" w:rsidRPr="00FD0B08" w:rsidRDefault="002114B0" w:rsidP="00965D70">
      <w:pPr>
        <w:numPr>
          <w:ilvl w:val="0"/>
          <w:numId w:val="14"/>
        </w:numPr>
      </w:pPr>
      <w:r w:rsidRPr="00FD0B08">
        <w:t>łącznie z przedmiotową refundacją spowodowałoby przekroczenie dopuszczalnej intensywności pomocy określonej dla danego przeznaczenia pomocy,</w:t>
      </w:r>
    </w:p>
    <w:p w:rsidR="002114B0" w:rsidRPr="00FD0B08" w:rsidRDefault="002114B0" w:rsidP="00752781">
      <w:pPr>
        <w:numPr>
          <w:ilvl w:val="0"/>
          <w:numId w:val="14"/>
        </w:numPr>
      </w:pPr>
      <w:r w:rsidRPr="00FD0B08">
        <w:t>złożył kompletny, prawidłowo sporządzony i niezawierający formalnych oraz rachunkowych uchybień wniosek o przyznanie refundacji zgodnie z obowiązującym wzorem.</w:t>
      </w:r>
    </w:p>
    <w:p w:rsidR="00EF48D7" w:rsidRPr="00FD0B08" w:rsidRDefault="00EF48D7" w:rsidP="00EF48D7"/>
    <w:p w:rsidR="00EF48D7" w:rsidRPr="00FD0B08" w:rsidRDefault="00EF48D7" w:rsidP="00EF48D7"/>
    <w:p w:rsidR="00EF48D7" w:rsidRPr="00FD0B08" w:rsidRDefault="00EF48D7" w:rsidP="00EF48D7"/>
    <w:p w:rsidR="00752781" w:rsidRPr="00FD0B08" w:rsidRDefault="00752781" w:rsidP="00752781"/>
    <w:p w:rsidR="00752781" w:rsidRPr="00FD0B08" w:rsidRDefault="00752781" w:rsidP="00752781">
      <w:pPr>
        <w:jc w:val="center"/>
      </w:pPr>
      <w:r w:rsidRPr="00FD0B08">
        <w:t>§ 4</w:t>
      </w:r>
    </w:p>
    <w:p w:rsidR="00752781" w:rsidRPr="00FD0B08" w:rsidRDefault="00752781" w:rsidP="00752781"/>
    <w:p w:rsidR="00752781" w:rsidRDefault="00752781" w:rsidP="00752781"/>
    <w:p w:rsidR="00965D70" w:rsidRDefault="00965D70" w:rsidP="00752781"/>
    <w:p w:rsidR="00965D70" w:rsidRPr="00FD0B08" w:rsidRDefault="00965D70" w:rsidP="00752781"/>
    <w:p w:rsidR="00752781" w:rsidRPr="00FD0B08" w:rsidRDefault="00752781" w:rsidP="00752781">
      <w:pPr>
        <w:numPr>
          <w:ilvl w:val="0"/>
          <w:numId w:val="17"/>
        </w:numPr>
      </w:pPr>
      <w:r w:rsidRPr="00FD0B08">
        <w:t xml:space="preserve">Pracodawca </w:t>
      </w:r>
      <w:r w:rsidR="00FD2217" w:rsidRPr="00FD0B08">
        <w:t>zamierzający u</w:t>
      </w:r>
      <w:r w:rsidRPr="00FD0B08">
        <w:t xml:space="preserve">biegać się o </w:t>
      </w:r>
      <w:r w:rsidR="00DB5D7A">
        <w:t>refundację</w:t>
      </w:r>
      <w:r w:rsidRPr="00FD0B08">
        <w:t xml:space="preserve"> ze środków Funduszu kosztów wyposażenia stanowisk pracy składa w Urzędzie wniosek na obowiązującym wzorze. Uwzględniane są wnioski kompletne i prawidłowo sporządzone, złożone wraz z niżej wymienionymi załącznikami stanowiącymi komplet niezbędnych do ich rozpatrzenia dokumentów, tj.</w:t>
      </w:r>
      <w:r w:rsidR="00776B4C">
        <w:t>:</w:t>
      </w:r>
    </w:p>
    <w:p w:rsidR="00752781" w:rsidRPr="00FD0B08" w:rsidRDefault="00752781" w:rsidP="00752781">
      <w:pPr>
        <w:numPr>
          <w:ilvl w:val="0"/>
          <w:numId w:val="18"/>
        </w:numPr>
        <w:jc w:val="both"/>
      </w:pPr>
      <w:r w:rsidRPr="00FD0B08">
        <w:t>dokument potwierdzający prowadzenie działalności (wpis do ewidencji działalności gospodarczej, wypis KRS, umowa spółki itp.),</w:t>
      </w:r>
    </w:p>
    <w:p w:rsidR="00752781" w:rsidRPr="00FD0B08" w:rsidRDefault="00752781" w:rsidP="00752781">
      <w:pPr>
        <w:numPr>
          <w:ilvl w:val="0"/>
          <w:numId w:val="18"/>
        </w:numPr>
        <w:jc w:val="both"/>
      </w:pPr>
      <w:r w:rsidRPr="00FD0B08">
        <w:t>w przypadku gospodarstw rolnych, gospodarstw rybackich i działów specjalnych produkcji rolnej: aktualne ( nie starsze niż 1 m-c) zaświadczenie z właściwego urzędu gminy/miasta o prowadzeniu gospodarstwa rolnego lub prowadzeniu produkcji rolno-ogrodniczej,</w:t>
      </w:r>
    </w:p>
    <w:p w:rsidR="00E14BAD" w:rsidRPr="00FD0B08" w:rsidRDefault="00752781" w:rsidP="00E14BAD">
      <w:pPr>
        <w:numPr>
          <w:ilvl w:val="0"/>
          <w:numId w:val="18"/>
        </w:numPr>
        <w:jc w:val="both"/>
      </w:pPr>
      <w:r w:rsidRPr="00FD0B08">
        <w:t>koncesja lub pozwolenie na prowadzenie działalności w przypadku, gdy wymaga tego przepis prawa,</w:t>
      </w:r>
    </w:p>
    <w:p w:rsidR="00752781" w:rsidRPr="00FD0B08" w:rsidRDefault="00752781" w:rsidP="00752781">
      <w:pPr>
        <w:numPr>
          <w:ilvl w:val="0"/>
          <w:numId w:val="18"/>
        </w:numPr>
        <w:jc w:val="both"/>
      </w:pPr>
      <w:r w:rsidRPr="00FD0B08">
        <w:t>oświadczenie o niezaleganiu w zobowiązaniach w Urzędzie Skarbowym oraz ZUS,                        a w przypadku rolników nie będących płatnikami podatku</w:t>
      </w:r>
      <w:r w:rsidR="00DB5D7A">
        <w:t xml:space="preserve"> dochodowego oświadczenie o nie</w:t>
      </w:r>
      <w:r w:rsidRPr="00FD0B08">
        <w:t>zaleganiu z opłatą podatku rolnego i o dochodowości gospodarstwa rolnego</w:t>
      </w:r>
      <w:r w:rsidR="003F1542" w:rsidRPr="00FD0B08">
        <w:t>,</w:t>
      </w:r>
      <w:r w:rsidRPr="00FD0B08">
        <w:t xml:space="preserve"> </w:t>
      </w:r>
    </w:p>
    <w:p w:rsidR="00752781" w:rsidRPr="00FD0B08" w:rsidRDefault="00752781" w:rsidP="00752781">
      <w:pPr>
        <w:numPr>
          <w:ilvl w:val="0"/>
          <w:numId w:val="18"/>
        </w:numPr>
        <w:jc w:val="both"/>
      </w:pPr>
      <w:r w:rsidRPr="00FD0B08">
        <w:t>oświadczenie o stanie zatrudnienia za ostatnie 12 miesięcy,</w:t>
      </w:r>
    </w:p>
    <w:p w:rsidR="00752781" w:rsidRPr="00FD0B08" w:rsidRDefault="00D1401F" w:rsidP="00752781">
      <w:pPr>
        <w:pStyle w:val="Akapitzlist"/>
        <w:numPr>
          <w:ilvl w:val="0"/>
          <w:numId w:val="18"/>
        </w:numPr>
        <w:jc w:val="both"/>
      </w:pPr>
      <w:r w:rsidRPr="00FD0B08">
        <w:t>opinia z banku prowadzącego obsługę rachunku</w:t>
      </w:r>
      <w:r w:rsidR="00752781" w:rsidRPr="00FD0B08">
        <w:t xml:space="preserve"> o posiadanych środkach finansowych, obrotach na rachunku za ostatni rok, zdolności kredytowej, ewentualnym zadłużeniu i prawnej formie zabezpiec</w:t>
      </w:r>
      <w:r w:rsidR="00DB5D7A">
        <w:t>zenia oraz lokatach terminowych,</w:t>
      </w:r>
    </w:p>
    <w:p w:rsidR="00752781" w:rsidRPr="00FD0B08" w:rsidRDefault="00752781" w:rsidP="00752781">
      <w:pPr>
        <w:numPr>
          <w:ilvl w:val="0"/>
          <w:numId w:val="18"/>
        </w:numPr>
        <w:jc w:val="both"/>
      </w:pPr>
      <w:r w:rsidRPr="00FD0B08">
        <w:t xml:space="preserve">odpowiednio: bilans oraz rachunek zysków i strat za ostatnie dwa lata obrotowe - </w:t>
      </w:r>
      <w:r w:rsidRPr="00FD0B08">
        <w:br/>
        <w:t>w przypadku podmiotów sporządzających bilans, w pozostałych przypadkach - roczne rozliczenia podatkowe za ostatnie dwa lata , wraz z dowodem przyjęcia przez urząd skarbowy lub poświadczone przez audytora albo z dowodem nadania do urzędu skarbowego,</w:t>
      </w:r>
    </w:p>
    <w:p w:rsidR="00752781" w:rsidRPr="00FD0B08" w:rsidRDefault="00752781" w:rsidP="00752781">
      <w:pPr>
        <w:numPr>
          <w:ilvl w:val="0"/>
          <w:numId w:val="18"/>
        </w:numPr>
        <w:jc w:val="both"/>
      </w:pPr>
      <w:r w:rsidRPr="00FD0B08">
        <w:t>kserokopia nr NIP i REGON,</w:t>
      </w:r>
    </w:p>
    <w:p w:rsidR="00752781" w:rsidRPr="00FD0B08" w:rsidRDefault="00752781" w:rsidP="00752781">
      <w:pPr>
        <w:numPr>
          <w:ilvl w:val="0"/>
          <w:numId w:val="18"/>
        </w:numPr>
        <w:jc w:val="both"/>
      </w:pPr>
      <w:r w:rsidRPr="00FD0B08">
        <w:t>informacja o otrzymanej pomocy publicznej albo informacja o nieotrzymaniu pomocy publicznej,</w:t>
      </w:r>
    </w:p>
    <w:p w:rsidR="00752781" w:rsidRPr="00FD0B08" w:rsidRDefault="00752781" w:rsidP="00752781">
      <w:pPr>
        <w:numPr>
          <w:ilvl w:val="0"/>
          <w:numId w:val="18"/>
        </w:numPr>
        <w:jc w:val="both"/>
      </w:pPr>
      <w:r w:rsidRPr="00FD0B08">
        <w:t xml:space="preserve">zaświadczenia o pomocy de </w:t>
      </w:r>
      <w:proofErr w:type="spellStart"/>
      <w:r w:rsidRPr="00FD0B08">
        <w:t>minimis</w:t>
      </w:r>
      <w:proofErr w:type="spellEnd"/>
      <w:r w:rsidRPr="00FD0B08">
        <w:t xml:space="preserve"> otrzymanej w okresie obejmującym bieżący rok podatkowy i poprzedzające go dwa lata podatkowe oraz informacje o innej pomocy dotyczącej tych samych kosztów kwalifikowanych,</w:t>
      </w:r>
    </w:p>
    <w:p w:rsidR="00752781" w:rsidRPr="00FD0B08" w:rsidRDefault="00752781" w:rsidP="00752781">
      <w:pPr>
        <w:numPr>
          <w:ilvl w:val="0"/>
          <w:numId w:val="18"/>
        </w:numPr>
        <w:spacing w:line="360" w:lineRule="auto"/>
        <w:jc w:val="both"/>
      </w:pPr>
      <w:r w:rsidRPr="00FD0B08">
        <w:lastRenderedPageBreak/>
        <w:t xml:space="preserve">zaświadczenia o pomocy de </w:t>
      </w:r>
      <w:proofErr w:type="spellStart"/>
      <w:r w:rsidRPr="00FD0B08">
        <w:t>minimis</w:t>
      </w:r>
      <w:proofErr w:type="spellEnd"/>
      <w:r w:rsidRPr="00FD0B08">
        <w:t xml:space="preserve"> w rolnictwie lub rybołówstwie,</w:t>
      </w:r>
    </w:p>
    <w:p w:rsidR="00752781" w:rsidRPr="00FD0B08" w:rsidRDefault="00752781" w:rsidP="00752781">
      <w:pPr>
        <w:numPr>
          <w:ilvl w:val="0"/>
          <w:numId w:val="18"/>
        </w:numPr>
        <w:spacing w:line="360" w:lineRule="auto"/>
        <w:jc w:val="both"/>
      </w:pPr>
      <w:r w:rsidRPr="00FD0B08">
        <w:t>dokumenty potwierdzające formę zabezpieczenia wnioskowanej refundacji.</w:t>
      </w:r>
    </w:p>
    <w:p w:rsidR="00752781" w:rsidRDefault="00752781" w:rsidP="00F82CBD">
      <w:pPr>
        <w:pStyle w:val="Akapitzlist"/>
        <w:numPr>
          <w:ilvl w:val="0"/>
          <w:numId w:val="17"/>
        </w:numPr>
        <w:jc w:val="both"/>
      </w:pPr>
      <w:r w:rsidRPr="00FD0B08">
        <w:t>Złożenie wniosku nie jest równoznaczne z przyznaniem refundacji.</w:t>
      </w:r>
    </w:p>
    <w:p w:rsidR="00626E0C" w:rsidRDefault="00626E0C" w:rsidP="00626E0C">
      <w:pPr>
        <w:jc w:val="both"/>
      </w:pPr>
    </w:p>
    <w:p w:rsidR="00626E0C" w:rsidRDefault="00626E0C" w:rsidP="00626E0C">
      <w:pPr>
        <w:jc w:val="both"/>
      </w:pPr>
    </w:p>
    <w:p w:rsidR="00626E0C" w:rsidRDefault="00626E0C" w:rsidP="00626E0C">
      <w:pPr>
        <w:jc w:val="both"/>
      </w:pPr>
    </w:p>
    <w:p w:rsidR="00752781" w:rsidRPr="00FD0B08" w:rsidRDefault="00752781" w:rsidP="00752781"/>
    <w:p w:rsidR="003F0917" w:rsidRDefault="003F0917" w:rsidP="003F0917">
      <w:pPr>
        <w:jc w:val="center"/>
      </w:pPr>
      <w:r w:rsidRPr="00FD0B08">
        <w:t>§ 5</w:t>
      </w:r>
    </w:p>
    <w:p w:rsidR="00965D70" w:rsidRDefault="00965D70" w:rsidP="003F0917">
      <w:pPr>
        <w:jc w:val="center"/>
      </w:pPr>
    </w:p>
    <w:p w:rsidR="00965D70" w:rsidRDefault="00965D70" w:rsidP="003F0917">
      <w:pPr>
        <w:jc w:val="center"/>
      </w:pPr>
    </w:p>
    <w:p w:rsidR="0080732D" w:rsidRDefault="0080732D" w:rsidP="003F0917">
      <w:pPr>
        <w:jc w:val="center"/>
      </w:pPr>
    </w:p>
    <w:p w:rsidR="00E14BAD" w:rsidRPr="00FD0B08" w:rsidRDefault="00883DE7" w:rsidP="003F0917">
      <w:pPr>
        <w:pStyle w:val="Akapitzlist"/>
        <w:numPr>
          <w:ilvl w:val="0"/>
          <w:numId w:val="46"/>
        </w:numPr>
      </w:pPr>
      <w:r>
        <w:t xml:space="preserve">Powiatowy Urząd Pracy </w:t>
      </w:r>
      <w:r w:rsidR="0080732D">
        <w:t xml:space="preserve"> sprawdza wniosek pod względem rachunkowym oraz formalnym.</w:t>
      </w:r>
    </w:p>
    <w:p w:rsidR="003F0917" w:rsidRPr="00FD0B08" w:rsidRDefault="003F0917" w:rsidP="00F82CBD">
      <w:pPr>
        <w:pStyle w:val="Akapitzlist"/>
        <w:numPr>
          <w:ilvl w:val="0"/>
          <w:numId w:val="46"/>
        </w:numPr>
        <w:jc w:val="both"/>
      </w:pPr>
      <w:r w:rsidRPr="00FD0B08">
        <w:t>W przypadku stwierdzenia nieprawidłowości we wniosku, w terminie 14 dni od dnia złożenia</w:t>
      </w:r>
      <w:r w:rsidR="001761E9">
        <w:t xml:space="preserve"> </w:t>
      </w:r>
      <w:r w:rsidRPr="00FD0B08">
        <w:t>wniosku</w:t>
      </w:r>
      <w:r w:rsidR="00883DE7">
        <w:t>,</w:t>
      </w:r>
      <w:r w:rsidRPr="00FD0B08">
        <w:t xml:space="preserve">  Pracodawca zostaje powiadomiony oraz wezwany do ich usunięcia</w:t>
      </w:r>
    </w:p>
    <w:p w:rsidR="003F0917" w:rsidRPr="00FD0B08" w:rsidRDefault="003F0917" w:rsidP="003F0917">
      <w:pPr>
        <w:ind w:left="300"/>
        <w:jc w:val="both"/>
      </w:pPr>
      <w:r w:rsidRPr="00FD0B08">
        <w:t xml:space="preserve">      w terminie 14 dni od dnia doręczenia wezwania (termin ten podlega przedłużeniu na</w:t>
      </w:r>
    </w:p>
    <w:p w:rsidR="003F0917" w:rsidRPr="00FD0B08" w:rsidRDefault="003F0917" w:rsidP="003F0917">
      <w:pPr>
        <w:jc w:val="both"/>
      </w:pPr>
      <w:r w:rsidRPr="00FD0B08">
        <w:t xml:space="preserve">           wniosek pracodawcy, jeżeli usunięcie nieprawidłowości nie może nastąpić w terminie</w:t>
      </w:r>
    </w:p>
    <w:p w:rsidR="003F0917" w:rsidRPr="00FD0B08" w:rsidRDefault="003F0917" w:rsidP="003F0917">
      <w:pPr>
        <w:jc w:val="both"/>
      </w:pPr>
      <w:r w:rsidRPr="00FD0B08">
        <w:t xml:space="preserve">           z przyczyn nieleżących po stronie pracodawcy). Pracodawca zostaje powiadomiony</w:t>
      </w:r>
    </w:p>
    <w:p w:rsidR="003F0917" w:rsidRPr="00FD0B08" w:rsidRDefault="003F0917" w:rsidP="00EF48D7">
      <w:pPr>
        <w:jc w:val="both"/>
      </w:pPr>
      <w:r w:rsidRPr="00FD0B08">
        <w:t xml:space="preserve">            o sposobie rozpatrzenia wniosku w terminie 30 dni od złożenia kompletnego wniosku.</w:t>
      </w:r>
    </w:p>
    <w:p w:rsidR="003F0917" w:rsidRDefault="003F0917" w:rsidP="00F82CBD">
      <w:pPr>
        <w:pStyle w:val="Akapitzlist"/>
        <w:numPr>
          <w:ilvl w:val="0"/>
          <w:numId w:val="46"/>
        </w:numPr>
        <w:jc w:val="both"/>
      </w:pPr>
      <w:r w:rsidRPr="00FD0B08">
        <w:t>W przypadku niezachowania terminów przez pracodawcę, zostaje on powiadomiony  o pozostawieniu wniosku bez rozpatrzenia.</w:t>
      </w:r>
    </w:p>
    <w:p w:rsidR="00883DE7" w:rsidRDefault="00883DE7" w:rsidP="00F82CBD">
      <w:pPr>
        <w:pStyle w:val="Akapitzlist"/>
        <w:numPr>
          <w:ilvl w:val="0"/>
          <w:numId w:val="46"/>
        </w:numPr>
        <w:jc w:val="both"/>
      </w:pPr>
      <w:r>
        <w:t>Wnioski pracodawców są opiniowane przez powołaną przez Starostę Komisję do spraw rozpatrywania wniosków.</w:t>
      </w:r>
    </w:p>
    <w:p w:rsidR="001761E9" w:rsidRDefault="001761E9" w:rsidP="00F82CBD">
      <w:pPr>
        <w:pStyle w:val="Akapitzlist"/>
        <w:numPr>
          <w:ilvl w:val="0"/>
          <w:numId w:val="46"/>
        </w:numPr>
        <w:jc w:val="both"/>
      </w:pPr>
      <w:r>
        <w:t>Starosta rozpatrując wniosek bierze pod uwagę:</w:t>
      </w:r>
    </w:p>
    <w:p w:rsidR="001761E9" w:rsidRDefault="001761E9" w:rsidP="001761E9">
      <w:pPr>
        <w:pStyle w:val="Akapitzlist"/>
        <w:jc w:val="both"/>
      </w:pPr>
      <w:r>
        <w:t>- potrzeby lokalnego rynku pracy,</w:t>
      </w:r>
    </w:p>
    <w:p w:rsidR="00F424C2" w:rsidRDefault="001761E9" w:rsidP="001761E9">
      <w:pPr>
        <w:pStyle w:val="Akapitzlist"/>
        <w:jc w:val="both"/>
      </w:pPr>
      <w:r>
        <w:t>- liczbę osób niepełnosprawnych o określonych kwalifikacjach, zarejestrowanych</w:t>
      </w:r>
    </w:p>
    <w:p w:rsidR="008026BD" w:rsidRDefault="001761E9" w:rsidP="008026BD">
      <w:pPr>
        <w:pStyle w:val="Akapitzlist"/>
      </w:pPr>
      <w:r>
        <w:t xml:space="preserve"> </w:t>
      </w:r>
      <w:r w:rsidR="00F424C2">
        <w:t xml:space="preserve"> </w:t>
      </w:r>
      <w:r>
        <w:t>w powiatowym urzędzie pracy jako b</w:t>
      </w:r>
      <w:r w:rsidR="00F424C2">
        <w:t>ezrobotne albo poszukujące prac</w:t>
      </w:r>
      <w:r w:rsidR="008026BD">
        <w:t>y</w:t>
      </w:r>
    </w:p>
    <w:p w:rsidR="001761E9" w:rsidRDefault="008026BD" w:rsidP="008026BD">
      <w:pPr>
        <w:pStyle w:val="Akapitzlist"/>
      </w:pPr>
      <w:r>
        <w:t xml:space="preserve">  </w:t>
      </w:r>
      <w:r w:rsidR="001761E9">
        <w:t>niepozostające</w:t>
      </w:r>
      <w:r>
        <w:t xml:space="preserve"> </w:t>
      </w:r>
      <w:r w:rsidR="001761E9">
        <w:t>w zatrudnieniu,</w:t>
      </w:r>
    </w:p>
    <w:p w:rsidR="001761E9" w:rsidRDefault="001761E9" w:rsidP="001761E9">
      <w:pPr>
        <w:pStyle w:val="Akapitzlist"/>
        <w:jc w:val="both"/>
      </w:pPr>
      <w:r>
        <w:t>- koszty wyposażenia stanowiska pracy,</w:t>
      </w:r>
    </w:p>
    <w:p w:rsidR="001761E9" w:rsidRDefault="001761E9" w:rsidP="001761E9">
      <w:pPr>
        <w:pStyle w:val="Akapitzlist"/>
        <w:jc w:val="both"/>
      </w:pPr>
      <w:r>
        <w:t>- wkład pracodawcy w wyposażenie tworzonego stanowiska pracy,</w:t>
      </w:r>
    </w:p>
    <w:p w:rsidR="001761E9" w:rsidRPr="00FD0B08" w:rsidRDefault="001761E9" w:rsidP="001761E9">
      <w:pPr>
        <w:pStyle w:val="Akapitzlist"/>
        <w:jc w:val="both"/>
      </w:pPr>
      <w:r>
        <w:t>- wysokość posiadanych środków Funduszu przeznaczonych na ten cel w danym roku.</w:t>
      </w:r>
    </w:p>
    <w:p w:rsidR="00BF712B" w:rsidRPr="00FD0B08" w:rsidRDefault="00BF712B" w:rsidP="00F82CBD">
      <w:pPr>
        <w:numPr>
          <w:ilvl w:val="0"/>
          <w:numId w:val="46"/>
        </w:numPr>
        <w:jc w:val="both"/>
      </w:pPr>
      <w:r w:rsidRPr="00FD0B08">
        <w:t>Przed przyznaniem refundacji</w:t>
      </w:r>
      <w:r w:rsidR="00883DE7">
        <w:t>,</w:t>
      </w:r>
      <w:r w:rsidRPr="00FD0B08">
        <w:t xml:space="preserve"> urząd może przeprowadzić wizytację wstępną                    w miejscu, w którym ma być utworzone stanowisko pracy dla osoby niepełnosprawnej objętej refundacją.</w:t>
      </w:r>
    </w:p>
    <w:p w:rsidR="00E14BAD" w:rsidRPr="00FD0B08" w:rsidRDefault="00BF712B" w:rsidP="00F82CBD">
      <w:pPr>
        <w:numPr>
          <w:ilvl w:val="0"/>
          <w:numId w:val="46"/>
        </w:numPr>
        <w:jc w:val="both"/>
      </w:pPr>
      <w:r w:rsidRPr="00FD0B08">
        <w:t>W przypadku pozytywnego rozpatrzenia wniosku</w:t>
      </w:r>
      <w:r w:rsidR="00F91E95">
        <w:t xml:space="preserve"> starosta informuje pracodawcę               o rozpatrzeniu wniosku wzywając go do </w:t>
      </w:r>
      <w:r w:rsidRPr="00FD0B08">
        <w:t xml:space="preserve"> </w:t>
      </w:r>
      <w:r w:rsidR="00F91E95">
        <w:t>negocjacji warunków umowy. Negocjacje powinny zakończyć się w terminie 14 dni od dnia doręczenia wezwania.</w:t>
      </w:r>
    </w:p>
    <w:p w:rsidR="001D04A9" w:rsidRDefault="00BF712B" w:rsidP="001D04A9">
      <w:pPr>
        <w:numPr>
          <w:ilvl w:val="0"/>
          <w:numId w:val="46"/>
        </w:numPr>
        <w:jc w:val="both"/>
      </w:pPr>
      <w:r w:rsidRPr="00FD0B08">
        <w:t>W terminie 14 dni od dnia zakończenia negocj</w:t>
      </w:r>
      <w:r w:rsidR="001D04A9">
        <w:t xml:space="preserve">acji zostaje zawarta umowa                  </w:t>
      </w:r>
    </w:p>
    <w:p w:rsidR="002114B0" w:rsidRPr="00FD0B08" w:rsidRDefault="00BF712B" w:rsidP="001D04A9">
      <w:pPr>
        <w:ind w:left="705"/>
        <w:jc w:val="both"/>
      </w:pPr>
      <w:r w:rsidRPr="00FD0B08">
        <w:t xml:space="preserve">z </w:t>
      </w:r>
      <w:r w:rsidR="003F1542" w:rsidRPr="00FD0B08">
        <w:t>p</w:t>
      </w:r>
      <w:r w:rsidRPr="00FD0B08">
        <w:t>racodawcą, który jest zobowiązany do zatrudnienia osoby niepełnosprawnej               w terminie do 3 miesięcy od dnia zawarcia umowy oraz poniesienia wskazanych              w umowie kosztów.</w:t>
      </w:r>
    </w:p>
    <w:p w:rsidR="00C371E6" w:rsidRDefault="00C371E6" w:rsidP="00F82CBD">
      <w:pPr>
        <w:numPr>
          <w:ilvl w:val="0"/>
          <w:numId w:val="46"/>
        </w:numPr>
      </w:pPr>
      <w:r w:rsidRPr="00FD0B08">
        <w:t>Podstawą wypłaty refundacji w kwocie ustalonej w wyniku negocjacji i zawartej               w umowie jest rozliczenie otrzymanej refundacji w terminie określonym w umowie, zatrudnienie osoby niepełnosprawnej oraz uzyskanie pozytywnej opinii Państwowej Inspekcji Pracy. Refundacja zostaje przekazana na konto wskazane przez pracodawcę w terminie 14 dni od dnia przedstawienia przez pracodawcę pozytywnej opinii Państwowej Inspekcji Pracy o przystosowaniu stanowiska pracy do potrzeb wynikających z niepełnosprawności osoby zatrudnionej na tym stanowisku.</w:t>
      </w:r>
    </w:p>
    <w:p w:rsidR="00965D70" w:rsidRDefault="00965D70" w:rsidP="00965D70"/>
    <w:p w:rsidR="00965D70" w:rsidRDefault="00965D70" w:rsidP="00965D70"/>
    <w:p w:rsidR="00965D70" w:rsidRDefault="00965D70" w:rsidP="00965D70"/>
    <w:p w:rsidR="00965D70" w:rsidRPr="00FD0B08" w:rsidRDefault="00965D70" w:rsidP="00965D70"/>
    <w:p w:rsidR="00C371E6" w:rsidRPr="00FD0B08" w:rsidRDefault="00C371E6" w:rsidP="00F82CBD">
      <w:pPr>
        <w:numPr>
          <w:ilvl w:val="0"/>
          <w:numId w:val="46"/>
        </w:numPr>
        <w:jc w:val="both"/>
      </w:pPr>
      <w:r w:rsidRPr="00FD0B08">
        <w:t xml:space="preserve">W przypadku negatywnego rozpatrzenia wniosku pracodawca otrzymuje odpowiedź </w:t>
      </w:r>
      <w:r w:rsidRPr="00FD0B08">
        <w:br/>
        <w:t>wraz z uzasadnieniem.</w:t>
      </w:r>
    </w:p>
    <w:p w:rsidR="00ED3684" w:rsidRPr="00FD0B08" w:rsidRDefault="00ED3684" w:rsidP="009B7502">
      <w:pPr>
        <w:jc w:val="both"/>
      </w:pPr>
    </w:p>
    <w:p w:rsidR="00BF712B" w:rsidRPr="00FD0B08" w:rsidRDefault="00BF712B" w:rsidP="009B7502">
      <w:pPr>
        <w:jc w:val="both"/>
      </w:pPr>
    </w:p>
    <w:p w:rsidR="00E14BAD" w:rsidRPr="00FD0B08" w:rsidRDefault="00E14BAD" w:rsidP="009B7502">
      <w:pPr>
        <w:jc w:val="both"/>
      </w:pPr>
    </w:p>
    <w:p w:rsidR="00D546CE" w:rsidRPr="00FD0B08" w:rsidRDefault="00D546CE" w:rsidP="00D546CE">
      <w:pPr>
        <w:jc w:val="center"/>
      </w:pPr>
      <w:r w:rsidRPr="00FD0B08">
        <w:t>§ 6</w:t>
      </w:r>
    </w:p>
    <w:p w:rsidR="00D546CE" w:rsidRPr="00FD0B08" w:rsidRDefault="00D546CE" w:rsidP="00D546CE"/>
    <w:p w:rsidR="00E14BAD" w:rsidRPr="00FD0B08" w:rsidRDefault="00E14BAD" w:rsidP="00D546CE"/>
    <w:p w:rsidR="00D546CE" w:rsidRPr="00FD0B08" w:rsidRDefault="00223919" w:rsidP="00223919">
      <w:pPr>
        <w:pStyle w:val="Akapitzlist"/>
        <w:numPr>
          <w:ilvl w:val="0"/>
          <w:numId w:val="20"/>
        </w:numPr>
      </w:pPr>
      <w:r w:rsidRPr="00FD0B08">
        <w:t>Umowę zawiera się w formie pisemnej. Zmiana umowy wymaga formy pisemnej.</w:t>
      </w:r>
    </w:p>
    <w:p w:rsidR="00AD2A9F" w:rsidRPr="00FD0B08" w:rsidRDefault="00223919" w:rsidP="00223919">
      <w:pPr>
        <w:pStyle w:val="Akapitzlist"/>
        <w:numPr>
          <w:ilvl w:val="0"/>
          <w:numId w:val="20"/>
        </w:numPr>
      </w:pPr>
      <w:r w:rsidRPr="00FD0B08">
        <w:t xml:space="preserve">Umowa zawiera </w:t>
      </w:r>
      <w:r w:rsidR="00840E4A">
        <w:t>w szczególności</w:t>
      </w:r>
      <w:r w:rsidR="00AD2A9F" w:rsidRPr="00FD0B08">
        <w:t>:</w:t>
      </w:r>
    </w:p>
    <w:p w:rsidR="00223919" w:rsidRPr="00FD0B08" w:rsidRDefault="00223919" w:rsidP="00AD2A9F">
      <w:pPr>
        <w:pStyle w:val="Akapitzlist"/>
        <w:numPr>
          <w:ilvl w:val="0"/>
          <w:numId w:val="23"/>
        </w:numPr>
      </w:pPr>
      <w:r w:rsidRPr="00FD0B08">
        <w:t>zobowiązania Starosty do :</w:t>
      </w:r>
    </w:p>
    <w:p w:rsidR="00223919" w:rsidRPr="00FD0B08" w:rsidRDefault="00223919" w:rsidP="00AD2A9F">
      <w:pPr>
        <w:pStyle w:val="Akapitzlist"/>
        <w:numPr>
          <w:ilvl w:val="0"/>
          <w:numId w:val="25"/>
        </w:numPr>
      </w:pPr>
      <w:r w:rsidRPr="00FD0B08">
        <w:t>wypłaty refundacji w kwocie ustalonej w wyniku negocjacji,</w:t>
      </w:r>
    </w:p>
    <w:p w:rsidR="00223919" w:rsidRPr="00FD0B08" w:rsidRDefault="00223919" w:rsidP="00AD2A9F">
      <w:pPr>
        <w:pStyle w:val="Akapitzlist"/>
        <w:numPr>
          <w:ilvl w:val="0"/>
          <w:numId w:val="25"/>
        </w:numPr>
      </w:pPr>
      <w:r w:rsidRPr="00FD0B08">
        <w:t>co najmniej jednokrotnego zweryfikowania prawidłowości realizacji warunków umowy przez pracodawcę , w czasie obowiązywania umowy,</w:t>
      </w:r>
    </w:p>
    <w:p w:rsidR="00223919" w:rsidRPr="00FD0B08" w:rsidRDefault="00AD2A9F" w:rsidP="00AD2A9F">
      <w:pPr>
        <w:pStyle w:val="Akapitzlist"/>
        <w:numPr>
          <w:ilvl w:val="0"/>
          <w:numId w:val="23"/>
        </w:numPr>
      </w:pPr>
      <w:r w:rsidRPr="00FD0B08">
        <w:t>zobowiązanie pracodawcy do:</w:t>
      </w:r>
    </w:p>
    <w:p w:rsidR="00AD2A9F" w:rsidRPr="00FD0B08" w:rsidRDefault="00AD2A9F" w:rsidP="00AD2A9F">
      <w:pPr>
        <w:pStyle w:val="Akapitzlist"/>
        <w:numPr>
          <w:ilvl w:val="0"/>
          <w:numId w:val="24"/>
        </w:numPr>
      </w:pPr>
      <w:r w:rsidRPr="00FD0B08">
        <w:t>poniesienia wskazanych w umowie kosztów oraz zatrudnienia osoby niepełnosprawnej</w:t>
      </w:r>
      <w:r w:rsidR="005B2979" w:rsidRPr="00FD0B08">
        <w:t>, której dotyczy refundacja, w terminie do 3 miesięcy od dnia zawarcia umowy,</w:t>
      </w:r>
    </w:p>
    <w:p w:rsidR="00D965C8" w:rsidRDefault="005B2979" w:rsidP="001A2B2C">
      <w:pPr>
        <w:pStyle w:val="Akapitzlist"/>
        <w:numPr>
          <w:ilvl w:val="0"/>
          <w:numId w:val="24"/>
        </w:numPr>
      </w:pPr>
      <w:r w:rsidRPr="00FD0B08">
        <w:t>udokumentowania realizacji umowy na wezwanie starosty,</w:t>
      </w:r>
    </w:p>
    <w:p w:rsidR="005B2979" w:rsidRPr="00FD0B08" w:rsidRDefault="005B2979" w:rsidP="002A43C0">
      <w:pPr>
        <w:pStyle w:val="Akapitzlist"/>
        <w:numPr>
          <w:ilvl w:val="0"/>
          <w:numId w:val="24"/>
        </w:numPr>
      </w:pPr>
      <w:r w:rsidRPr="00FD0B08">
        <w:t>umożliwienia wykonania cz</w:t>
      </w:r>
      <w:r w:rsidR="00883DE7">
        <w:t xml:space="preserve">ynności, o których mowa w </w:t>
      </w:r>
      <w:r w:rsidR="002A43C0" w:rsidRPr="00FD0B08">
        <w:t>§ 6</w:t>
      </w:r>
      <w:r w:rsidR="002A43C0">
        <w:t xml:space="preserve"> </w:t>
      </w:r>
      <w:r w:rsidR="00883DE7">
        <w:t xml:space="preserve">pkt. 2 </w:t>
      </w:r>
      <w:proofErr w:type="spellStart"/>
      <w:r w:rsidR="00883DE7">
        <w:t>ppkt</w:t>
      </w:r>
      <w:proofErr w:type="spellEnd"/>
      <w:r w:rsidR="00883DE7">
        <w:t xml:space="preserve"> 1</w:t>
      </w:r>
      <w:r w:rsidRPr="00FD0B08">
        <w:t xml:space="preserve"> lit. b,</w:t>
      </w:r>
    </w:p>
    <w:p w:rsidR="005B2979" w:rsidRPr="00FD0B08" w:rsidRDefault="005B2979" w:rsidP="00AD2A9F">
      <w:pPr>
        <w:pStyle w:val="Akapitzlist"/>
        <w:numPr>
          <w:ilvl w:val="0"/>
          <w:numId w:val="24"/>
        </w:numPr>
      </w:pPr>
      <w:r w:rsidRPr="00FD0B08">
        <w:t xml:space="preserve">informowania o wszelkich zmianach dotyczących realizacji umowy, </w:t>
      </w:r>
      <w:r w:rsidR="00D82042" w:rsidRPr="00FD0B08">
        <w:t xml:space="preserve">         </w:t>
      </w:r>
      <w:r w:rsidR="002A43C0">
        <w:t xml:space="preserve">             </w:t>
      </w:r>
      <w:r w:rsidRPr="00FD0B08">
        <w:t>w terminie 7 dni od dnia wystąpienia tych zmian,</w:t>
      </w:r>
    </w:p>
    <w:p w:rsidR="005B2979" w:rsidRPr="00FD0B08" w:rsidRDefault="005B2979" w:rsidP="00AD2A9F">
      <w:pPr>
        <w:pStyle w:val="Akapitzlist"/>
        <w:numPr>
          <w:ilvl w:val="0"/>
          <w:numId w:val="24"/>
        </w:numPr>
      </w:pPr>
      <w:r w:rsidRPr="00FD0B08">
        <w:t>rozliczenia otrzymanej refundacji w terminie określonym w umowie,</w:t>
      </w:r>
    </w:p>
    <w:p w:rsidR="005B2979" w:rsidRPr="00FD0B08" w:rsidRDefault="005B2979" w:rsidP="00AD2A9F">
      <w:pPr>
        <w:pStyle w:val="Akapitzlist"/>
        <w:numPr>
          <w:ilvl w:val="0"/>
          <w:numId w:val="24"/>
        </w:numPr>
      </w:pPr>
      <w:r w:rsidRPr="00FD0B08">
        <w:t>zwrotu:</w:t>
      </w:r>
    </w:p>
    <w:p w:rsidR="005B2979" w:rsidRPr="00FD0B08" w:rsidRDefault="005B2979" w:rsidP="005B2979">
      <w:pPr>
        <w:pStyle w:val="Akapitzlist"/>
        <w:ind w:left="1440"/>
      </w:pPr>
      <w:r w:rsidRPr="00FD0B08">
        <w:t>- otrzymanej refundacji oraz</w:t>
      </w:r>
    </w:p>
    <w:p w:rsidR="005B2979" w:rsidRDefault="005B2979" w:rsidP="005B2979">
      <w:pPr>
        <w:pStyle w:val="Akapitzlist"/>
        <w:ind w:left="1440"/>
      </w:pPr>
      <w:r w:rsidRPr="00FD0B08">
        <w:t>- odsetek od refundacji naliczonych od dnia jej otrzymania w wysokości określonej jak dla zaległości podatkowych w terminie 3 miesięcy od dnia otrzymania wezwania starosty do zapłaty lub ujawnienia naruszenia co najmniej jednego z wa</w:t>
      </w:r>
      <w:r w:rsidR="00F618FE" w:rsidRPr="00FD0B08">
        <w:t>runków umowy</w:t>
      </w:r>
      <w:r w:rsidR="002232D9" w:rsidRPr="00FD0B08">
        <w:t>.</w:t>
      </w:r>
    </w:p>
    <w:p w:rsidR="00DA3601" w:rsidRPr="00FD0B08" w:rsidRDefault="00DA3601" w:rsidP="005B2979">
      <w:pPr>
        <w:pStyle w:val="Akapitzlist"/>
        <w:ind w:left="1440"/>
      </w:pPr>
    </w:p>
    <w:p w:rsidR="00DA3601" w:rsidRPr="00FD0B08" w:rsidRDefault="002232D9" w:rsidP="002232D9">
      <w:pPr>
        <w:pStyle w:val="Akapitzlist"/>
        <w:numPr>
          <w:ilvl w:val="0"/>
          <w:numId w:val="20"/>
        </w:numPr>
      </w:pPr>
      <w:r w:rsidRPr="00FD0B08">
        <w:t xml:space="preserve">Pracodawca przedstawia </w:t>
      </w:r>
      <w:r w:rsidR="008026BD">
        <w:t xml:space="preserve">w PUP </w:t>
      </w:r>
      <w:r w:rsidRPr="00FD0B08">
        <w:t xml:space="preserve"> kopie umowy o pracę zawartej z osobą zatrudnioną</w:t>
      </w:r>
      <w:r w:rsidR="00DA3601" w:rsidRPr="00FD0B08">
        <w:t xml:space="preserve"> </w:t>
      </w:r>
      <w:r w:rsidRPr="00FD0B08">
        <w:t xml:space="preserve">na refundowanym stanowisku pracy, orzeczenie potwierdzające niepełnosprawność tej osoby, </w:t>
      </w:r>
      <w:r w:rsidR="00D965C8" w:rsidRPr="00FD0B08">
        <w:t xml:space="preserve"> zdolność do pra</w:t>
      </w:r>
      <w:r w:rsidR="002C2FC2" w:rsidRPr="00FD0B08">
        <w:t xml:space="preserve">cy na proponowanym stanowisku </w:t>
      </w:r>
      <w:r w:rsidR="00D965C8" w:rsidRPr="00FD0B08">
        <w:t xml:space="preserve">wystawioną przez lekarza medycyny pracy, </w:t>
      </w:r>
      <w:r w:rsidRPr="00FD0B08">
        <w:t>zestawienie poniesionych kosztów podlegających refundacji oraz kopie dowodów ich poniesienia w terminie 7 dni od dnia poniesienia ostatniego z tyc</w:t>
      </w:r>
      <w:r w:rsidR="00DA3601" w:rsidRPr="00FD0B08">
        <w:t xml:space="preserve">h </w:t>
      </w:r>
      <w:r w:rsidRPr="00FD0B08">
        <w:t>kosztów.</w:t>
      </w:r>
    </w:p>
    <w:p w:rsidR="00DA3601" w:rsidRPr="00FD0B08" w:rsidRDefault="00DA3601" w:rsidP="00DA3601">
      <w:pPr>
        <w:pStyle w:val="Akapitzlist"/>
        <w:numPr>
          <w:ilvl w:val="0"/>
          <w:numId w:val="20"/>
        </w:numPr>
        <w:jc w:val="both"/>
      </w:pPr>
      <w:r w:rsidRPr="00FD0B08">
        <w:t>Zakup wyposażenia objętego refundacją dokumentuje się fakturą, rachunkiem lub</w:t>
      </w:r>
    </w:p>
    <w:p w:rsidR="00DA3601" w:rsidRPr="00FD0B08" w:rsidRDefault="00DA3601" w:rsidP="00DA3601">
      <w:pPr>
        <w:ind w:left="360"/>
        <w:jc w:val="both"/>
      </w:pPr>
      <w:r w:rsidRPr="00FD0B08">
        <w:t xml:space="preserve">     dowodem zapłaty.</w:t>
      </w:r>
    </w:p>
    <w:p w:rsidR="008F4748" w:rsidRDefault="008F4748" w:rsidP="008F4748">
      <w:pPr>
        <w:pStyle w:val="Akapitzlist"/>
        <w:numPr>
          <w:ilvl w:val="0"/>
          <w:numId w:val="20"/>
        </w:numPr>
        <w:jc w:val="both"/>
      </w:pPr>
      <w:r w:rsidRPr="00FD0B08">
        <w:t>Umowa</w:t>
      </w:r>
      <w:r w:rsidR="008026BD">
        <w:t>,</w:t>
      </w:r>
      <w:r w:rsidRPr="00FD0B08">
        <w:t xml:space="preserve"> o której mowa w § 6, wygasa w przypadku nieprzedstawienia zestawienia poniesionych kosztów podlegających refundacji oraz kopii dowodu ich poniesienia </w:t>
      </w:r>
      <w:r w:rsidR="00D82042" w:rsidRPr="00FD0B08">
        <w:t xml:space="preserve">         </w:t>
      </w:r>
      <w:r w:rsidRPr="00FD0B08">
        <w:t>w terminie 6 miesięcy od dnia zawarcia umowy</w:t>
      </w:r>
      <w:r w:rsidR="00605D2A" w:rsidRPr="00FD0B08">
        <w:t>.</w:t>
      </w:r>
    </w:p>
    <w:p w:rsidR="00965D70" w:rsidRDefault="00965D70" w:rsidP="00965D70">
      <w:pPr>
        <w:jc w:val="both"/>
      </w:pPr>
    </w:p>
    <w:p w:rsidR="00965D70" w:rsidRDefault="00965D70" w:rsidP="00965D70">
      <w:pPr>
        <w:jc w:val="both"/>
      </w:pPr>
    </w:p>
    <w:p w:rsidR="00965D70" w:rsidRDefault="00965D70" w:rsidP="00965D70">
      <w:pPr>
        <w:jc w:val="both"/>
      </w:pPr>
    </w:p>
    <w:p w:rsidR="00965D70" w:rsidRDefault="00965D70" w:rsidP="00965D70">
      <w:pPr>
        <w:jc w:val="both"/>
      </w:pPr>
    </w:p>
    <w:p w:rsidR="00965D70" w:rsidRDefault="00965D70" w:rsidP="00965D70">
      <w:pPr>
        <w:jc w:val="both"/>
      </w:pPr>
    </w:p>
    <w:p w:rsidR="00965D70" w:rsidRDefault="00965D70" w:rsidP="00965D70">
      <w:pPr>
        <w:jc w:val="both"/>
      </w:pPr>
    </w:p>
    <w:p w:rsidR="00965D70" w:rsidRPr="00FD0B08" w:rsidRDefault="00965D70" w:rsidP="00965D70">
      <w:pPr>
        <w:jc w:val="both"/>
      </w:pPr>
    </w:p>
    <w:p w:rsidR="00E14BAD" w:rsidRPr="00FD0B08" w:rsidRDefault="00E14BAD" w:rsidP="00E14BAD">
      <w:pPr>
        <w:pStyle w:val="Akapitzlist"/>
        <w:jc w:val="both"/>
      </w:pPr>
    </w:p>
    <w:p w:rsidR="00605D2A" w:rsidRPr="00FD0B08" w:rsidRDefault="00605D2A" w:rsidP="005B4A93">
      <w:pPr>
        <w:jc w:val="both"/>
      </w:pPr>
    </w:p>
    <w:p w:rsidR="00605D2A" w:rsidRPr="00FD0B08" w:rsidRDefault="00605D2A" w:rsidP="00605D2A">
      <w:pPr>
        <w:jc w:val="center"/>
      </w:pPr>
      <w:r w:rsidRPr="00FD0B08">
        <w:t>§ 7</w:t>
      </w:r>
    </w:p>
    <w:p w:rsidR="00D965C8" w:rsidRPr="00FD0B08" w:rsidRDefault="00D965C8" w:rsidP="005B4A93"/>
    <w:p w:rsidR="00E14BAD" w:rsidRPr="00FD0B08" w:rsidRDefault="00E14BAD" w:rsidP="00605D2A">
      <w:pPr>
        <w:jc w:val="center"/>
      </w:pPr>
    </w:p>
    <w:p w:rsidR="00605D2A" w:rsidRPr="00FD0B08" w:rsidRDefault="00605D2A" w:rsidP="00D362EE">
      <w:pPr>
        <w:pStyle w:val="Akapitzlist"/>
        <w:numPr>
          <w:ilvl w:val="0"/>
          <w:numId w:val="29"/>
        </w:numPr>
      </w:pPr>
      <w:r w:rsidRPr="00FD0B08">
        <w:t xml:space="preserve">W terminie 7 dni od dnia doręczenia dokumentów, o których mowa w § 6, starosta występuje do Państwowej Inspekcji Pracy z wnioskiem o wydanie opinii </w:t>
      </w:r>
      <w:r w:rsidR="00D82042" w:rsidRPr="00FD0B08">
        <w:t xml:space="preserve">           </w:t>
      </w:r>
      <w:r w:rsidR="0017367F">
        <w:t xml:space="preserve">         </w:t>
      </w:r>
      <w:r w:rsidR="00D82042" w:rsidRPr="00FD0B08">
        <w:t xml:space="preserve"> </w:t>
      </w:r>
      <w:r w:rsidRPr="00FD0B08">
        <w:t xml:space="preserve">o przystosowaniu stanowiska pracy do potrzeb wynikających z niepełnosprawności  </w:t>
      </w:r>
      <w:r w:rsidR="00AF319B" w:rsidRPr="00FD0B08">
        <w:t>osoby zatrudnionej na tym stanowisku.</w:t>
      </w:r>
    </w:p>
    <w:p w:rsidR="00992F4D" w:rsidRPr="00FD0B08" w:rsidRDefault="00AF319B" w:rsidP="00992F4D">
      <w:pPr>
        <w:pStyle w:val="Akapitzlist"/>
        <w:numPr>
          <w:ilvl w:val="0"/>
          <w:numId w:val="29"/>
        </w:numPr>
      </w:pPr>
      <w:r w:rsidRPr="00FD0B08">
        <w:t xml:space="preserve">Refundację przekazuje się na rachunek bankowy wskazany we wniosku w terminie 14 dni od dnia przedstawienia przez pracodawcę pozytywnej opinii Państwowej Inspekcji Pracy o przystosowaniu stanowiska pracy do potrzeb wynikających z niepełnosprawności osoby zatrudnionej na tym stanowisku. </w:t>
      </w:r>
    </w:p>
    <w:p w:rsidR="00D362EE" w:rsidRPr="00FD0B08" w:rsidRDefault="00D362EE" w:rsidP="00D362EE">
      <w:pPr>
        <w:pStyle w:val="Akapitzlist"/>
        <w:numPr>
          <w:ilvl w:val="0"/>
          <w:numId w:val="29"/>
        </w:numPr>
        <w:jc w:val="both"/>
      </w:pPr>
      <w:r w:rsidRPr="00FD0B08">
        <w:t>Jeżeli refundacja została wypłacona pracodawcy w wysokości wyższej od należnej,</w:t>
      </w:r>
    </w:p>
    <w:p w:rsidR="00D362EE" w:rsidRPr="00FD0B08" w:rsidRDefault="00E14BAD" w:rsidP="00E14BAD">
      <w:pPr>
        <w:jc w:val="both"/>
      </w:pPr>
      <w:r w:rsidRPr="00FD0B08">
        <w:t xml:space="preserve">          </w:t>
      </w:r>
      <w:r w:rsidR="00D362EE" w:rsidRPr="00FD0B08">
        <w:t xml:space="preserve"> </w:t>
      </w:r>
      <w:r w:rsidRPr="00FD0B08">
        <w:t xml:space="preserve"> </w:t>
      </w:r>
      <w:r w:rsidR="00D362EE" w:rsidRPr="00FD0B08">
        <w:t>pracodawca informuje starostę o wysokości nienależnie pobranej kwoty refundacji</w:t>
      </w:r>
    </w:p>
    <w:p w:rsidR="00D965C8" w:rsidRPr="00FD0B08" w:rsidRDefault="00D362EE" w:rsidP="005B4A93">
      <w:pPr>
        <w:ind w:left="360"/>
        <w:jc w:val="both"/>
      </w:pPr>
      <w:r w:rsidRPr="00FD0B08">
        <w:t xml:space="preserve">     </w:t>
      </w:r>
      <w:r w:rsidR="00E14BAD" w:rsidRPr="00FD0B08">
        <w:t xml:space="preserve"> </w:t>
      </w:r>
      <w:r w:rsidRPr="00FD0B08">
        <w:t>oraz dokonuje zwrotu tej kwoty w terminie 3 miesięcy od dnia jej ujawnienia.</w:t>
      </w:r>
    </w:p>
    <w:p w:rsidR="0017367F" w:rsidRDefault="0017367F" w:rsidP="00D362EE">
      <w:pPr>
        <w:jc w:val="center"/>
      </w:pPr>
    </w:p>
    <w:p w:rsidR="0017367F" w:rsidRDefault="0017367F" w:rsidP="00D362EE">
      <w:pPr>
        <w:jc w:val="center"/>
      </w:pPr>
    </w:p>
    <w:p w:rsidR="00ED3684" w:rsidRDefault="00D362EE" w:rsidP="00ED3684">
      <w:pPr>
        <w:jc w:val="center"/>
      </w:pPr>
      <w:r w:rsidRPr="00FD0B08">
        <w:t>§ 8</w:t>
      </w:r>
    </w:p>
    <w:p w:rsidR="007C180C" w:rsidRDefault="0051061C" w:rsidP="00ED3684">
      <w:pPr>
        <w:jc w:val="center"/>
        <w:rPr>
          <w:bCs/>
        </w:rPr>
      </w:pPr>
      <w:r>
        <w:rPr>
          <w:bCs/>
        </w:rPr>
        <w:t xml:space="preserve">      </w:t>
      </w:r>
    </w:p>
    <w:p w:rsidR="00965D70" w:rsidRPr="00FD0B08" w:rsidRDefault="00965D70" w:rsidP="00ED3684">
      <w:pPr>
        <w:jc w:val="center"/>
      </w:pPr>
    </w:p>
    <w:p w:rsidR="007C180C" w:rsidRPr="00FD0B08" w:rsidRDefault="0051061C" w:rsidP="007C180C">
      <w:pPr>
        <w:pStyle w:val="Akapitzlist"/>
        <w:numPr>
          <w:ilvl w:val="0"/>
          <w:numId w:val="35"/>
        </w:numPr>
      </w:pPr>
      <w:r>
        <w:t>Pracodawca</w:t>
      </w:r>
      <w:r w:rsidR="007C180C" w:rsidRPr="00FD0B08">
        <w:t xml:space="preserve"> ubiegający się o uzyskanie refundacji kosztów wyposażenia lub doposażenia stanowiska pracy zobowiązany jest złożyć zabezpieczenie na wypadek konieczności zwrotu refundacji.</w:t>
      </w:r>
    </w:p>
    <w:p w:rsidR="007C180C" w:rsidRPr="00FD0B08" w:rsidRDefault="007C180C" w:rsidP="007C180C">
      <w:pPr>
        <w:ind w:left="360"/>
      </w:pPr>
      <w:r w:rsidRPr="00FD0B08">
        <w:t>2.   Formami zabezpieczenia zwrotu może być:</w:t>
      </w:r>
      <w:r w:rsidRPr="00FD0B08">
        <w:br/>
        <w:t xml:space="preserve">      • gwarancja bankowa poprzedzona promesą udzielenia gwarancji bankowej będąc</w:t>
      </w:r>
      <w:r w:rsidR="00C06E40">
        <w:t>a</w:t>
      </w:r>
    </w:p>
    <w:p w:rsidR="007C180C" w:rsidRPr="00FD0B08" w:rsidRDefault="00D965C8" w:rsidP="00D965C8">
      <w:r w:rsidRPr="00FD0B08">
        <w:t xml:space="preserve">              </w:t>
      </w:r>
      <w:r w:rsidR="007C180C" w:rsidRPr="00FD0B08">
        <w:t>załącznikiem do wniosku (po zawarciu umowy wnioskodawca jest zobowiązany</w:t>
      </w:r>
    </w:p>
    <w:p w:rsidR="007C180C" w:rsidRPr="00FD0B08" w:rsidRDefault="007C180C" w:rsidP="007C180C">
      <w:pPr>
        <w:ind w:left="360"/>
      </w:pPr>
      <w:r w:rsidRPr="00FD0B08">
        <w:t xml:space="preserve">      </w:t>
      </w:r>
      <w:r w:rsidR="005049BB" w:rsidRPr="00FD0B08">
        <w:t xml:space="preserve">  </w:t>
      </w:r>
      <w:r w:rsidR="00C06E40">
        <w:t>dostarczyć gwarancję</w:t>
      </w:r>
      <w:r w:rsidRPr="00FD0B08">
        <w:t xml:space="preserve"> bankową na kwotę refundacji powiększoną o 30 % tytułem</w:t>
      </w:r>
    </w:p>
    <w:p w:rsidR="007C180C" w:rsidRPr="00FD0B08" w:rsidRDefault="007C180C" w:rsidP="007C180C">
      <w:pPr>
        <w:ind w:left="360"/>
      </w:pPr>
      <w:r w:rsidRPr="00FD0B08">
        <w:t xml:space="preserve">      </w:t>
      </w:r>
      <w:r w:rsidR="005049BB" w:rsidRPr="00FD0B08">
        <w:t xml:space="preserve">  </w:t>
      </w:r>
      <w:r w:rsidRPr="00FD0B08">
        <w:t>ewentualnych odsetek i kosztów postępowania)</w:t>
      </w:r>
      <w:r w:rsidR="005049BB" w:rsidRPr="00FD0B08">
        <w:t>,</w:t>
      </w:r>
    </w:p>
    <w:p w:rsidR="007C180C" w:rsidRPr="00FD0B08" w:rsidRDefault="005049BB" w:rsidP="007C180C">
      <w:r w:rsidRPr="00FD0B08">
        <w:t xml:space="preserve">           </w:t>
      </w:r>
      <w:r w:rsidR="007C180C" w:rsidRPr="00FD0B08">
        <w:t xml:space="preserve"> • blokada rachunku bankowego ( na kwotę refundacji powiększoną o 30 % tytułem</w:t>
      </w:r>
    </w:p>
    <w:p w:rsidR="007C180C" w:rsidRPr="00FD0B08" w:rsidRDefault="007C180C" w:rsidP="007C180C">
      <w:r w:rsidRPr="00FD0B08">
        <w:t xml:space="preserve">              ewentualnych odsetek i kosztów postępowania)</w:t>
      </w:r>
      <w:r w:rsidR="005049BB" w:rsidRPr="00FD0B08">
        <w:t>,</w:t>
      </w:r>
    </w:p>
    <w:p w:rsidR="007C180C" w:rsidRPr="00FD0B08" w:rsidRDefault="007C180C" w:rsidP="007C180C">
      <w:r w:rsidRPr="00FD0B08">
        <w:t xml:space="preserve">            • poręczenie cywilne</w:t>
      </w:r>
      <w:r w:rsidR="005049BB" w:rsidRPr="00FD0B08">
        <w:t>,</w:t>
      </w:r>
      <w:r w:rsidRPr="00FD0B08">
        <w:br/>
        <w:t xml:space="preserve">            • weksel z poręczeniem wekslowym (awal)</w:t>
      </w:r>
      <w:r w:rsidR="005049BB" w:rsidRPr="00FD0B08">
        <w:t>,</w:t>
      </w:r>
      <w:r w:rsidRPr="00FD0B08">
        <w:br/>
        <w:t xml:space="preserve">            • zastaw na prawach i rzeczach</w:t>
      </w:r>
      <w:r w:rsidR="005049BB" w:rsidRPr="00FD0B08">
        <w:t>,</w:t>
      </w:r>
      <w:r w:rsidRPr="00FD0B08">
        <w:br/>
        <w:t xml:space="preserve">            • akt notarialny o poddaniu się egzekucji przez dłużnika.</w:t>
      </w:r>
    </w:p>
    <w:p w:rsidR="007C180C" w:rsidRPr="00FD0B08" w:rsidRDefault="007C180C" w:rsidP="007C180C"/>
    <w:p w:rsidR="007C180C" w:rsidRPr="00FD0B08" w:rsidRDefault="007C180C" w:rsidP="007C180C">
      <w:r w:rsidRPr="00FD0B08">
        <w:t xml:space="preserve">      3.  W celu prawidłowego zabezpieczenia suma wynikająca z zabezpieczeń musi zapewnić</w:t>
      </w:r>
    </w:p>
    <w:p w:rsidR="007C180C" w:rsidRPr="00FD0B08" w:rsidRDefault="007C180C" w:rsidP="007C180C">
      <w:r w:rsidRPr="00FD0B08">
        <w:t xml:space="preserve">          zwrot wysokości przyznanych środków wraz z odsetkami i kosztami postępowania.</w:t>
      </w:r>
    </w:p>
    <w:p w:rsidR="007C180C" w:rsidRPr="00FD0B08" w:rsidRDefault="007C180C" w:rsidP="007C180C">
      <w:pPr>
        <w:pStyle w:val="Akapitzlist"/>
        <w:numPr>
          <w:ilvl w:val="0"/>
          <w:numId w:val="29"/>
        </w:numPr>
      </w:pPr>
      <w:r w:rsidRPr="00FD0B08">
        <w:t>Poręczycielem może być osoba fizyczna albo prawna:</w:t>
      </w:r>
    </w:p>
    <w:p w:rsidR="007C180C" w:rsidRPr="00FD0B08" w:rsidRDefault="00770E04" w:rsidP="007C180C">
      <w:r w:rsidRPr="00FD0B08">
        <w:t xml:space="preserve">          </w:t>
      </w:r>
      <w:r w:rsidR="007C180C" w:rsidRPr="00FD0B08">
        <w:t xml:space="preserve"> - pozostająca w stosunku pracy z pracodawcą nie będącym w stanie likwidacji lub</w:t>
      </w:r>
    </w:p>
    <w:p w:rsidR="007C180C" w:rsidRPr="00FD0B08" w:rsidRDefault="007C180C" w:rsidP="007C180C">
      <w:r w:rsidRPr="00FD0B08">
        <w:t xml:space="preserve">             upadłości, zatrudniona na czas nieokreślony lub określony  nie krótszy  niż 3 lata,</w:t>
      </w:r>
    </w:p>
    <w:p w:rsidR="007C180C" w:rsidRPr="00FD0B08" w:rsidRDefault="007C180C" w:rsidP="007C180C">
      <w:r w:rsidRPr="00FD0B08">
        <w:t xml:space="preserve">             licząc od dnia podpisania umowy o refundację, nie będąca w okresie wypowiedzenia,</w:t>
      </w:r>
    </w:p>
    <w:p w:rsidR="007C180C" w:rsidRPr="00FD0B08" w:rsidRDefault="007C180C" w:rsidP="007C180C">
      <w:r w:rsidRPr="00FD0B08">
        <w:t xml:space="preserve">             wobec której nie są ustanowione zajęcia sądowe lub administracyjne,</w:t>
      </w:r>
    </w:p>
    <w:p w:rsidR="007C180C" w:rsidRPr="00FD0B08" w:rsidRDefault="007C180C" w:rsidP="007C180C">
      <w:r w:rsidRPr="00FD0B08">
        <w:t xml:space="preserve">          -  osoba posiadająca prawo do emerytury lub renty stałej,</w:t>
      </w:r>
    </w:p>
    <w:p w:rsidR="007C180C" w:rsidRPr="00FD0B08" w:rsidRDefault="007C180C" w:rsidP="007C180C">
      <w:r w:rsidRPr="00FD0B08">
        <w:t xml:space="preserve">          -  prowadząca działalność gospodarczą, która to działalność nie jest w stanie likwidacji</w:t>
      </w:r>
    </w:p>
    <w:p w:rsidR="007C180C" w:rsidRPr="00FD0B08" w:rsidRDefault="007C180C" w:rsidP="007C180C">
      <w:r w:rsidRPr="00FD0B08">
        <w:t xml:space="preserve">             lub upadłości i nie posiada zaległości wobec ZUS, Urzędu Skarbowego i innych</w:t>
      </w:r>
    </w:p>
    <w:p w:rsidR="007C180C" w:rsidRPr="00FD0B08" w:rsidRDefault="007C180C" w:rsidP="007C180C">
      <w:r w:rsidRPr="00FD0B08">
        <w:t xml:space="preserve">             zobowiązań cywilno- prawnych.</w:t>
      </w:r>
    </w:p>
    <w:p w:rsidR="007C180C" w:rsidRDefault="007C180C" w:rsidP="007C180C">
      <w:r w:rsidRPr="00FD0B08">
        <w:t xml:space="preserve">          -  prowadząca gospodarstwo rolne.</w:t>
      </w:r>
    </w:p>
    <w:p w:rsidR="00965D70" w:rsidRDefault="00965D70" w:rsidP="007C180C"/>
    <w:p w:rsidR="00965D70" w:rsidRDefault="00965D70" w:rsidP="007C180C"/>
    <w:p w:rsidR="00965D70" w:rsidRPr="00FD0B08" w:rsidRDefault="00965D70" w:rsidP="007C180C"/>
    <w:p w:rsidR="006228B1" w:rsidRDefault="007C180C" w:rsidP="007C180C">
      <w:r w:rsidRPr="00FD0B08">
        <w:t xml:space="preserve">       5.  W przypadku poręczenia cywilnego zabezpieczenie może stanowić</w:t>
      </w:r>
      <w:r w:rsidR="006228B1">
        <w:t>:</w:t>
      </w:r>
    </w:p>
    <w:p w:rsidR="006228B1" w:rsidRDefault="006228B1" w:rsidP="007C180C">
      <w:r>
        <w:t xml:space="preserve">          - </w:t>
      </w:r>
      <w:r w:rsidR="007C180C" w:rsidRPr="00FD0B08">
        <w:t xml:space="preserve"> co najmniej </w:t>
      </w:r>
      <w:r>
        <w:t xml:space="preserve">2 </w:t>
      </w:r>
      <w:r w:rsidR="007C180C" w:rsidRPr="00FD0B08">
        <w:t xml:space="preserve">poręczycieli osiągających </w:t>
      </w:r>
      <w:r w:rsidR="00024BBB">
        <w:t xml:space="preserve">dochód </w:t>
      </w:r>
      <w:r w:rsidR="007C180C" w:rsidRPr="00FD0B08">
        <w:t xml:space="preserve"> brutto każdy w wysokości co</w:t>
      </w:r>
    </w:p>
    <w:p w:rsidR="006228B1" w:rsidRDefault="006228B1" w:rsidP="006228B1">
      <w:r>
        <w:t xml:space="preserve">           </w:t>
      </w:r>
      <w:r w:rsidR="007C180C" w:rsidRPr="00FD0B08">
        <w:t xml:space="preserve"> </w:t>
      </w:r>
      <w:r>
        <w:t xml:space="preserve"> n</w:t>
      </w:r>
      <w:r w:rsidR="007C180C" w:rsidRPr="00FD0B08">
        <w:t>ajmnie</w:t>
      </w:r>
      <w:r w:rsidR="00D965C8" w:rsidRPr="00FD0B08">
        <w:t>j</w:t>
      </w:r>
      <w:r>
        <w:t xml:space="preserve"> </w:t>
      </w:r>
      <w:r w:rsidR="00663225" w:rsidRPr="00FD0B08">
        <w:t>15</w:t>
      </w:r>
      <w:r w:rsidR="00D965C8" w:rsidRPr="00FD0B08">
        <w:t xml:space="preserve">0 </w:t>
      </w:r>
      <w:r w:rsidR="007C180C" w:rsidRPr="00FD0B08">
        <w:t>% obowiązuj</w:t>
      </w:r>
      <w:r w:rsidR="0068633E">
        <w:t>ącego minimalnego wynagrodzenia</w:t>
      </w:r>
      <w:r>
        <w:t>,</w:t>
      </w:r>
    </w:p>
    <w:p w:rsidR="006228B1" w:rsidRDefault="006228B1" w:rsidP="006228B1">
      <w:r>
        <w:t xml:space="preserve">          - poręczyciel pobierający rentę lub emeryturę – decyzja o przyznaniu świadczenia</w:t>
      </w:r>
    </w:p>
    <w:p w:rsidR="006228B1" w:rsidRDefault="006228B1" w:rsidP="006228B1">
      <w:r>
        <w:t xml:space="preserve">             z ostatnią waloryzacją i dokumentem potwierdzającym  jego aktualną wysokość-</w:t>
      </w:r>
    </w:p>
    <w:p w:rsidR="006228B1" w:rsidRDefault="006228B1" w:rsidP="006228B1">
      <w:r>
        <w:t xml:space="preserve">             odcinek ZUS,</w:t>
      </w:r>
    </w:p>
    <w:p w:rsidR="006228B1" w:rsidRDefault="006228B1" w:rsidP="006228B1">
      <w:r>
        <w:t xml:space="preserve">          - poręczyciel uzyskujący dochody z tyt. zatrudnienia – zaświadczenie o zatrudnieniu</w:t>
      </w:r>
    </w:p>
    <w:p w:rsidR="006228B1" w:rsidRDefault="006228B1" w:rsidP="006228B1">
      <w:r>
        <w:t xml:space="preserve">            i wysokości zarobków potwierdzone przez pracodawcę,</w:t>
      </w:r>
    </w:p>
    <w:p w:rsidR="006228B1" w:rsidRDefault="006228B1" w:rsidP="006228B1">
      <w:r>
        <w:t xml:space="preserve">          - poręczyciel prowadzący działalność gospodarczą – deklaracje PIT za rok ubiegły</w:t>
      </w:r>
    </w:p>
    <w:p w:rsidR="006228B1" w:rsidRDefault="006228B1" w:rsidP="006228B1">
      <w:r>
        <w:t xml:space="preserve">            w stosunku do roku, w którym jest składany wniosek oraz zaświadczenie o wpisie</w:t>
      </w:r>
    </w:p>
    <w:p w:rsidR="006228B1" w:rsidRDefault="006228B1" w:rsidP="006228B1">
      <w:r>
        <w:t xml:space="preserve">            do ewidencji działalności gospodarczej,</w:t>
      </w:r>
    </w:p>
    <w:p w:rsidR="00F73133" w:rsidRDefault="006228B1" w:rsidP="006228B1">
      <w:r>
        <w:t xml:space="preserve"> </w:t>
      </w:r>
      <w:r w:rsidR="00F73133">
        <w:t xml:space="preserve">          - poręczyciel prowadzą</w:t>
      </w:r>
      <w:r>
        <w:t>cy gospodarstwo rolne – zaświadczenie z Urzędu Gminy</w:t>
      </w:r>
    </w:p>
    <w:p w:rsidR="00965D70" w:rsidRDefault="00F73133" w:rsidP="006228B1">
      <w:r>
        <w:t xml:space="preserve">            </w:t>
      </w:r>
      <w:r w:rsidR="006228B1">
        <w:t xml:space="preserve"> poświadczające fakt posiadania gruntów oraz ich </w:t>
      </w:r>
      <w:r>
        <w:t>ilość.</w:t>
      </w:r>
    </w:p>
    <w:p w:rsidR="007C180C" w:rsidRPr="00FD0B08" w:rsidRDefault="00965D70" w:rsidP="006228B1">
      <w:r>
        <w:t xml:space="preserve">   </w:t>
      </w:r>
      <w:r w:rsidR="007C180C" w:rsidRPr="00FD0B08">
        <w:t xml:space="preserve">   6.  Koszty związane z zabezpieczeniem udzielonej refundacji i usunięciem tego</w:t>
      </w:r>
    </w:p>
    <w:p w:rsidR="007C180C" w:rsidRPr="00FD0B08" w:rsidRDefault="007C180C" w:rsidP="007C180C">
      <w:r w:rsidRPr="00FD0B08">
        <w:t xml:space="preserve">            zabezpieczenia po wygaśnięciu umowy pokrywa wnioskodawca.</w:t>
      </w:r>
      <w:r w:rsidRPr="00FD0B08">
        <w:br/>
        <w:t xml:space="preserve">       7.  Poręczycielem nie może być współmałżonek wnioskodawcy pozostający we</w:t>
      </w:r>
    </w:p>
    <w:p w:rsidR="007C180C" w:rsidRPr="00FD0B08" w:rsidRDefault="007C180C" w:rsidP="007C180C">
      <w:r w:rsidRPr="00FD0B08">
        <w:t xml:space="preserve">            wspólnocie majątkowej, ani żadna osoba będąca dłużnikiem (także małżonkowie osób</w:t>
      </w:r>
    </w:p>
    <w:p w:rsidR="007C180C" w:rsidRPr="00FD0B08" w:rsidRDefault="007C180C" w:rsidP="007C180C">
      <w:r w:rsidRPr="00FD0B08">
        <w:t xml:space="preserve">            będących dłużnikiem) </w:t>
      </w:r>
      <w:r w:rsidR="002C2FC2" w:rsidRPr="00FD0B08">
        <w:t xml:space="preserve">PFRON, </w:t>
      </w:r>
      <w:r w:rsidRPr="00FD0B08">
        <w:t>Funduszu Pracy lub innych funduszy publicznych.</w:t>
      </w:r>
    </w:p>
    <w:p w:rsidR="007C180C" w:rsidRPr="00FD0B08" w:rsidRDefault="007C180C" w:rsidP="00E62B2B">
      <w:pPr>
        <w:pStyle w:val="Akapitzlist"/>
        <w:numPr>
          <w:ilvl w:val="0"/>
          <w:numId w:val="48"/>
        </w:numPr>
        <w:tabs>
          <w:tab w:val="left" w:pos="6096"/>
        </w:tabs>
      </w:pPr>
      <w:r w:rsidRPr="00FD0B08">
        <w:t>Ostateczną decyzję w sprawie liczby poręczycieli i formy zabezpieczenia podejmuje</w:t>
      </w:r>
    </w:p>
    <w:p w:rsidR="007C180C" w:rsidRPr="00FD0B08" w:rsidRDefault="007C180C" w:rsidP="007C180C">
      <w:pPr>
        <w:pStyle w:val="Akapitzlist"/>
        <w:tabs>
          <w:tab w:val="left" w:pos="6096"/>
        </w:tabs>
      </w:pPr>
      <w:r w:rsidRPr="00FD0B08">
        <w:t>Dyrektor PUP, uwzględniając liczbę miejsc pracy, liczbę poręczycieli i  osiągane przez nich  dochody.</w:t>
      </w:r>
    </w:p>
    <w:p w:rsidR="00D965C8" w:rsidRPr="00FD0B08" w:rsidRDefault="007C180C" w:rsidP="004E399C">
      <w:pPr>
        <w:pStyle w:val="Akapitzlist"/>
        <w:numPr>
          <w:ilvl w:val="0"/>
          <w:numId w:val="48"/>
        </w:numPr>
        <w:tabs>
          <w:tab w:val="left" w:pos="6096"/>
        </w:tabs>
      </w:pPr>
      <w:r w:rsidRPr="00FD0B08">
        <w:t>Współmałżonek wnioskodawcy podpisuje oświadczenie, iż wyraża zgodę na zawarcie</w:t>
      </w:r>
      <w:r w:rsidR="004E399C">
        <w:t xml:space="preserve"> </w:t>
      </w:r>
      <w:r w:rsidRPr="00FD0B08">
        <w:t>przez małżonka umowy w sprawie wyposażenia stanowiska pracy (oświadczenie stanowi załącznik do umowy).</w:t>
      </w:r>
    </w:p>
    <w:p w:rsidR="007C180C" w:rsidRPr="00FD0B08" w:rsidRDefault="007C180C" w:rsidP="00E62B2B">
      <w:pPr>
        <w:pStyle w:val="Akapitzlist"/>
        <w:numPr>
          <w:ilvl w:val="0"/>
          <w:numId w:val="48"/>
        </w:numPr>
      </w:pPr>
      <w:r w:rsidRPr="00FD0B08">
        <w:t>Nieprzedstawienie odpowiedniego zabezpieczenia, zaakceptowanego przez Urząd,</w:t>
      </w:r>
    </w:p>
    <w:p w:rsidR="007C180C" w:rsidRPr="00FD0B08" w:rsidRDefault="007C180C" w:rsidP="007C180C">
      <w:pPr>
        <w:pStyle w:val="Akapitzlist"/>
      </w:pPr>
      <w:r w:rsidRPr="00FD0B08">
        <w:t xml:space="preserve"> może być przyczyną negatywnego rozpatrzenia wniosku.</w:t>
      </w:r>
    </w:p>
    <w:p w:rsidR="00D362EE" w:rsidRPr="00FD0B08" w:rsidRDefault="00D362EE" w:rsidP="00D362EE">
      <w:pPr>
        <w:jc w:val="both"/>
      </w:pPr>
    </w:p>
    <w:p w:rsidR="00D82042" w:rsidRPr="00FD0B08" w:rsidRDefault="00D82042" w:rsidP="00D362EE"/>
    <w:p w:rsidR="00DA3601" w:rsidRPr="00FD0B08" w:rsidRDefault="00DA3601" w:rsidP="00D362EE">
      <w:pPr>
        <w:jc w:val="center"/>
      </w:pPr>
    </w:p>
    <w:p w:rsidR="00D362EE" w:rsidRPr="00FD0B08" w:rsidRDefault="00D362EE" w:rsidP="00D362EE">
      <w:pPr>
        <w:jc w:val="center"/>
      </w:pPr>
      <w:r w:rsidRPr="00FD0B08">
        <w:t>§ 9</w:t>
      </w:r>
    </w:p>
    <w:p w:rsidR="00A77754" w:rsidRPr="00FD0B08" w:rsidRDefault="00A77754" w:rsidP="00D362EE">
      <w:pPr>
        <w:jc w:val="center"/>
      </w:pPr>
    </w:p>
    <w:p w:rsidR="00A77754" w:rsidRPr="00FD0B08" w:rsidRDefault="00A77754" w:rsidP="00D362EE">
      <w:pPr>
        <w:jc w:val="center"/>
      </w:pPr>
    </w:p>
    <w:p w:rsidR="00D965C8" w:rsidRPr="00FD0B08" w:rsidRDefault="00E62B2B" w:rsidP="002C2FC2">
      <w:pPr>
        <w:pStyle w:val="Akapitzlist"/>
        <w:numPr>
          <w:ilvl w:val="0"/>
          <w:numId w:val="44"/>
        </w:numPr>
      </w:pPr>
      <w:r>
        <w:t>Pracodawca zobowiązuje się do n</w:t>
      </w:r>
      <w:r w:rsidR="00D965C8" w:rsidRPr="00FD0B08">
        <w:t xml:space="preserve">iezwłocznego informowania </w:t>
      </w:r>
      <w:r w:rsidR="001F60F6">
        <w:t>PUP</w:t>
      </w:r>
      <w:r w:rsidR="00D965C8" w:rsidRPr="00FD0B08">
        <w:t xml:space="preserve"> o każdym przypadku wygaśnięcia lub ro</w:t>
      </w:r>
      <w:r w:rsidR="001F60F6">
        <w:t>związania umowy o pracę z osobą bezrobotną lub poszukującą</w:t>
      </w:r>
      <w:r w:rsidR="00D965C8" w:rsidRPr="00FD0B08">
        <w:t xml:space="preserve"> pracy nie pozostającą w zatrudnieniu </w:t>
      </w:r>
      <w:r w:rsidR="00A77754" w:rsidRPr="00FD0B08">
        <w:t xml:space="preserve">– nie później niż w terminie 7 dni </w:t>
      </w:r>
      <w:r w:rsidR="008A05AB">
        <w:t xml:space="preserve"> </w:t>
      </w:r>
      <w:r w:rsidR="00A77754" w:rsidRPr="00FD0B08">
        <w:t>od zaistnienia tego faktu, podając datę i przyczyny rozwiązania umowy.</w:t>
      </w:r>
    </w:p>
    <w:p w:rsidR="002C2FC2" w:rsidRPr="00FD0B08" w:rsidRDefault="002C2FC2" w:rsidP="002C2FC2">
      <w:pPr>
        <w:pStyle w:val="Akapitzlist"/>
        <w:ind w:left="645"/>
      </w:pPr>
    </w:p>
    <w:p w:rsidR="00D362EE" w:rsidRPr="00FD0B08" w:rsidRDefault="00D362EE" w:rsidP="002C2FC2">
      <w:pPr>
        <w:pStyle w:val="Akapitzlist"/>
        <w:numPr>
          <w:ilvl w:val="0"/>
          <w:numId w:val="44"/>
        </w:numPr>
      </w:pPr>
      <w:r w:rsidRPr="00FD0B08">
        <w:t>Jeżeli okres zatrudnienia osoby niepełnosprawnej będzie krótszy niż 36 miesięcy, pracodawca jest obowiązany zwrócić środki w wysokości równej 1/36 ogólnej kwoty zwrotu za każdy miesiąc brakujący do upływu okresu objętego umową, jednak                w wysokości nie</w:t>
      </w:r>
      <w:r w:rsidR="002C2FC2" w:rsidRPr="00FD0B08">
        <w:t xml:space="preserve"> mniejszej niż 1/6 całej kwoty, p</w:t>
      </w:r>
      <w:r w:rsidRPr="00FD0B08">
        <w:t xml:space="preserve">racodawca dokonuje zwrotu </w:t>
      </w:r>
      <w:r w:rsidR="00F252A2" w:rsidRPr="00FD0B08">
        <w:t xml:space="preserve">                 </w:t>
      </w:r>
      <w:r w:rsidRPr="00FD0B08">
        <w:t>w terminie 3-ch miesięcy od dnia rozwiązania stosunku pracy z osobą niepełnosprawną.</w:t>
      </w:r>
    </w:p>
    <w:p w:rsidR="00F252A2" w:rsidRPr="00FD0B08" w:rsidRDefault="00F252A2" w:rsidP="00F252A2">
      <w:pPr>
        <w:pStyle w:val="Akapitzlist"/>
      </w:pPr>
    </w:p>
    <w:p w:rsidR="00D362EE" w:rsidRPr="00FD0B08" w:rsidRDefault="00D362EE" w:rsidP="00F252A2">
      <w:pPr>
        <w:pStyle w:val="Akapitzlist"/>
        <w:numPr>
          <w:ilvl w:val="0"/>
          <w:numId w:val="44"/>
        </w:numPr>
      </w:pPr>
      <w:r w:rsidRPr="00FD0B08">
        <w:t>Pracodawca nie zwraca środków, jeżeli zatrudni w terminie 3-ch miesięcy od dnia rozwiązania stosunku pracy z osobą niepełnosprawną inną osobę niepełnosprawną zarejestrowaną w powiatowym urzędzie pracy. Przerwa nie jest wliczana do okresu objętego umową.</w:t>
      </w:r>
    </w:p>
    <w:p w:rsidR="00F252A2" w:rsidRPr="00FD0B08" w:rsidRDefault="00F252A2" w:rsidP="00F252A2">
      <w:pPr>
        <w:pStyle w:val="Akapitzlist"/>
      </w:pPr>
    </w:p>
    <w:p w:rsidR="00D64287" w:rsidRDefault="00D362EE" w:rsidP="00F252A2">
      <w:pPr>
        <w:pStyle w:val="Akapitzlist"/>
        <w:numPr>
          <w:ilvl w:val="0"/>
          <w:numId w:val="44"/>
        </w:numPr>
      </w:pPr>
      <w:r w:rsidRPr="00FD0B08">
        <w:t xml:space="preserve">Zwrotowi nie podlegają koszty poniesione przez </w:t>
      </w:r>
      <w:r w:rsidR="002C2FC2" w:rsidRPr="00FD0B08">
        <w:t>p</w:t>
      </w:r>
      <w:r w:rsidRPr="00FD0B08">
        <w:t>racodawcę przed dniem podpisania umowy</w:t>
      </w:r>
      <w:r w:rsidR="00D64287">
        <w:t>.</w:t>
      </w:r>
    </w:p>
    <w:p w:rsidR="00D64287" w:rsidRDefault="00D64287" w:rsidP="00D64287">
      <w:pPr>
        <w:pStyle w:val="Akapitzlist"/>
      </w:pPr>
    </w:p>
    <w:p w:rsidR="00E14BAD" w:rsidRPr="00FD0B08" w:rsidRDefault="00E14BAD" w:rsidP="00F252A2">
      <w:pPr>
        <w:pStyle w:val="Akapitzlist"/>
        <w:numPr>
          <w:ilvl w:val="0"/>
          <w:numId w:val="44"/>
        </w:numPr>
      </w:pPr>
      <w:r w:rsidRPr="00FD0B08">
        <w:t xml:space="preserve">Pracodawca korzystający z refundacji jest zobowiązany do przechowywania  dokumentacji pozwalającej na sprawdzenie zgodności przyznanej pomocy </w:t>
      </w:r>
    </w:p>
    <w:p w:rsidR="00F252A2" w:rsidRPr="00FD0B08" w:rsidRDefault="00D64287" w:rsidP="00F252A2">
      <w:pPr>
        <w:ind w:left="360"/>
        <w:jc w:val="both"/>
      </w:pPr>
      <w:r>
        <w:t xml:space="preserve">     </w:t>
      </w:r>
      <w:r w:rsidR="00E14BAD" w:rsidRPr="00FD0B08">
        <w:t>z przepisami przez okres 1</w:t>
      </w:r>
      <w:r w:rsidR="00F252A2" w:rsidRPr="00FD0B08">
        <w:t>0 lat od dnia przyznania pomocy.</w:t>
      </w:r>
    </w:p>
    <w:p w:rsidR="00E14BAD" w:rsidRPr="00FD0B08" w:rsidRDefault="00E14BAD" w:rsidP="00F252A2">
      <w:pPr>
        <w:jc w:val="both"/>
      </w:pPr>
    </w:p>
    <w:p w:rsidR="00E14BAD" w:rsidRPr="00FD0B08" w:rsidRDefault="00E14BAD" w:rsidP="00F252A2">
      <w:pPr>
        <w:pStyle w:val="Akapitzlist"/>
        <w:numPr>
          <w:ilvl w:val="0"/>
          <w:numId w:val="44"/>
        </w:numPr>
        <w:jc w:val="both"/>
      </w:pPr>
      <w:r w:rsidRPr="00FD0B08">
        <w:t>Udzielający pomocy zastrzega sobie możliwość kontroli wyposażonego miejsca</w:t>
      </w:r>
    </w:p>
    <w:p w:rsidR="00E14BAD" w:rsidRDefault="00E14BAD" w:rsidP="00E14BAD">
      <w:pPr>
        <w:ind w:left="360"/>
        <w:jc w:val="both"/>
      </w:pPr>
      <w:r w:rsidRPr="00FD0B08">
        <w:t xml:space="preserve">      pracy.</w:t>
      </w:r>
    </w:p>
    <w:p w:rsidR="00965D70" w:rsidRDefault="00965D70" w:rsidP="00E14BAD">
      <w:pPr>
        <w:ind w:left="360"/>
        <w:jc w:val="both"/>
      </w:pPr>
    </w:p>
    <w:p w:rsidR="00965D70" w:rsidRDefault="00965D70" w:rsidP="00E14BAD">
      <w:pPr>
        <w:ind w:left="360"/>
        <w:jc w:val="both"/>
      </w:pPr>
    </w:p>
    <w:p w:rsidR="00965D70" w:rsidRDefault="00965D70" w:rsidP="00E14BAD">
      <w:pPr>
        <w:ind w:left="360"/>
        <w:jc w:val="both"/>
      </w:pPr>
    </w:p>
    <w:p w:rsidR="00965D70" w:rsidRPr="00FD0B08" w:rsidRDefault="00965D70" w:rsidP="00E14BAD">
      <w:pPr>
        <w:ind w:left="360"/>
        <w:jc w:val="both"/>
      </w:pPr>
    </w:p>
    <w:p w:rsidR="00F72AF0" w:rsidRPr="00FD0B08" w:rsidRDefault="00F72AF0" w:rsidP="00F252A2">
      <w:pPr>
        <w:pStyle w:val="Akapitzlist"/>
        <w:numPr>
          <w:ilvl w:val="0"/>
          <w:numId w:val="44"/>
        </w:numPr>
        <w:jc w:val="both"/>
      </w:pPr>
      <w:r w:rsidRPr="00FD0B08">
        <w:t xml:space="preserve">Środki na wyposażenie lub doposażenie stanowiska pracy </w:t>
      </w:r>
      <w:r w:rsidRPr="00FD0B08">
        <w:rPr>
          <w:u w:val="single"/>
        </w:rPr>
        <w:t>nie mogą być przeznaczone</w:t>
      </w:r>
      <w:r w:rsidRPr="00FD0B08">
        <w:t xml:space="preserve"> w szczególności na:</w:t>
      </w:r>
    </w:p>
    <w:p w:rsidR="00F72AF0" w:rsidRPr="00FD0B08" w:rsidRDefault="00F72AF0" w:rsidP="00F72AF0">
      <w:pPr>
        <w:ind w:left="720"/>
        <w:jc w:val="both"/>
      </w:pPr>
      <w:r w:rsidRPr="00FD0B08">
        <w:t xml:space="preserve">- udziały we wszystkich </w:t>
      </w:r>
      <w:r w:rsidR="00F252A2" w:rsidRPr="00FD0B08">
        <w:t xml:space="preserve">typach spółek, akcji, obligacji, </w:t>
      </w:r>
    </w:p>
    <w:p w:rsidR="00F252A2" w:rsidRPr="00FD0B08" w:rsidRDefault="00F72AF0" w:rsidP="00F72AF0">
      <w:pPr>
        <w:jc w:val="both"/>
      </w:pPr>
      <w:r w:rsidRPr="00FD0B08">
        <w:t xml:space="preserve">            - wynagrodzenia i składki na ubezpieczenie społeczne dla </w:t>
      </w:r>
      <w:r w:rsidR="00F252A2" w:rsidRPr="00FD0B08">
        <w:t>osób niepełnosprawnych</w:t>
      </w:r>
    </w:p>
    <w:p w:rsidR="00F72AF0" w:rsidRPr="00FD0B08" w:rsidRDefault="00F252A2" w:rsidP="00F72AF0">
      <w:pPr>
        <w:jc w:val="both"/>
      </w:pPr>
      <w:r w:rsidRPr="00FD0B08">
        <w:t xml:space="preserve">            </w:t>
      </w:r>
      <w:r w:rsidR="00F72AF0" w:rsidRPr="00FD0B08">
        <w:t xml:space="preserve"> </w:t>
      </w:r>
      <w:r w:rsidRPr="00FD0B08">
        <w:t xml:space="preserve"> s</w:t>
      </w:r>
      <w:r w:rsidR="00F72AF0" w:rsidRPr="00FD0B08">
        <w:t>kierowanych</w:t>
      </w:r>
      <w:r w:rsidRPr="00FD0B08">
        <w:t xml:space="preserve"> </w:t>
      </w:r>
      <w:r w:rsidR="00F72AF0" w:rsidRPr="00FD0B08">
        <w:t>na utworzone stanowiska pracy;</w:t>
      </w:r>
    </w:p>
    <w:p w:rsidR="00F72AF0" w:rsidRPr="00FD0B08" w:rsidRDefault="00F72AF0" w:rsidP="00F72AF0">
      <w:r w:rsidRPr="00FD0B08">
        <w:t xml:space="preserve">           </w:t>
      </w:r>
      <w:r w:rsidR="00D82042" w:rsidRPr="00FD0B08">
        <w:t xml:space="preserve"> </w:t>
      </w:r>
      <w:r w:rsidRPr="00FD0B08">
        <w:t>-  leasing maszyn, urządzeń i  pojazdów;</w:t>
      </w:r>
    </w:p>
    <w:p w:rsidR="00F72AF0" w:rsidRPr="00FD0B08" w:rsidRDefault="00F72AF0" w:rsidP="00F72AF0">
      <w:pPr>
        <w:ind w:left="57"/>
      </w:pPr>
      <w:r w:rsidRPr="00FD0B08">
        <w:t xml:space="preserve">          </w:t>
      </w:r>
      <w:r w:rsidR="00D82042" w:rsidRPr="00FD0B08">
        <w:t xml:space="preserve"> </w:t>
      </w:r>
      <w:r w:rsidRPr="00FD0B08">
        <w:t>- koszty transportu ( przesyłki zakupionych rzeczy),</w:t>
      </w:r>
    </w:p>
    <w:p w:rsidR="00F72AF0" w:rsidRPr="00FD0B08" w:rsidRDefault="00F72AF0" w:rsidP="00F72AF0">
      <w:pPr>
        <w:ind w:left="57"/>
      </w:pPr>
      <w:r w:rsidRPr="00FD0B08">
        <w:t xml:space="preserve">         </w:t>
      </w:r>
      <w:r w:rsidR="00D82042" w:rsidRPr="00FD0B08">
        <w:t xml:space="preserve"> </w:t>
      </w:r>
      <w:r w:rsidRPr="00FD0B08">
        <w:t xml:space="preserve"> - koszty licencji, umów, szkoleń;</w:t>
      </w:r>
    </w:p>
    <w:p w:rsidR="00F72AF0" w:rsidRPr="00FD0B08" w:rsidRDefault="00F72AF0" w:rsidP="00F72AF0">
      <w:pPr>
        <w:ind w:left="57"/>
      </w:pPr>
      <w:r w:rsidRPr="00FD0B08">
        <w:t xml:space="preserve">         </w:t>
      </w:r>
      <w:r w:rsidR="00D82042" w:rsidRPr="00FD0B08">
        <w:t xml:space="preserve"> </w:t>
      </w:r>
      <w:r w:rsidRPr="00FD0B08">
        <w:t xml:space="preserve"> -  towar handlowy;</w:t>
      </w:r>
    </w:p>
    <w:p w:rsidR="00F72AF0" w:rsidRPr="00FD0B08" w:rsidRDefault="00F72AF0" w:rsidP="00F72AF0">
      <w:pPr>
        <w:ind w:left="57"/>
      </w:pPr>
      <w:r w:rsidRPr="00FD0B08">
        <w:t xml:space="preserve">         </w:t>
      </w:r>
      <w:r w:rsidR="00D82042" w:rsidRPr="00FD0B08">
        <w:t xml:space="preserve"> </w:t>
      </w:r>
      <w:r w:rsidRPr="00FD0B08">
        <w:t xml:space="preserve"> - opłaty eksploatacyjne (czynsz, dzierżawa, prąd,  woda, telefon ) ;</w:t>
      </w:r>
    </w:p>
    <w:p w:rsidR="00F72AF0" w:rsidRPr="00FD0B08" w:rsidRDefault="00F72AF0" w:rsidP="00F72AF0">
      <w:pPr>
        <w:ind w:left="57"/>
      </w:pPr>
      <w:r w:rsidRPr="00FD0B08">
        <w:t xml:space="preserve">         </w:t>
      </w:r>
      <w:r w:rsidR="00D82042" w:rsidRPr="00FD0B08">
        <w:t xml:space="preserve"> </w:t>
      </w:r>
      <w:r w:rsidRPr="00FD0B08">
        <w:t xml:space="preserve"> - reklamę i promocję;</w:t>
      </w:r>
    </w:p>
    <w:p w:rsidR="00F72AF0" w:rsidRPr="00FD0B08" w:rsidRDefault="00F72AF0" w:rsidP="00F72AF0">
      <w:pPr>
        <w:ind w:left="57"/>
      </w:pPr>
      <w:r w:rsidRPr="00FD0B08">
        <w:t xml:space="preserve">         </w:t>
      </w:r>
      <w:r w:rsidR="00D82042" w:rsidRPr="00FD0B08">
        <w:t xml:space="preserve"> </w:t>
      </w:r>
      <w:r w:rsidRPr="00FD0B08">
        <w:t xml:space="preserve"> - opłaty administracyjne, skarbowe, sądowe  i kaucje; </w:t>
      </w:r>
    </w:p>
    <w:p w:rsidR="00F72AF0" w:rsidRPr="00FD0B08" w:rsidRDefault="00F72AF0" w:rsidP="00F72AF0">
      <w:pPr>
        <w:ind w:left="57"/>
      </w:pPr>
      <w:r w:rsidRPr="00FD0B08">
        <w:t xml:space="preserve">         </w:t>
      </w:r>
      <w:r w:rsidR="00D82042" w:rsidRPr="00FD0B08">
        <w:t xml:space="preserve"> </w:t>
      </w:r>
      <w:r w:rsidRPr="00FD0B08">
        <w:t xml:space="preserve"> - koszty związane z zabezpieczeniem lokalu i ubezpieczeniem majątkowym i</w:t>
      </w:r>
    </w:p>
    <w:p w:rsidR="00F72AF0" w:rsidRPr="00FD0B08" w:rsidRDefault="00F72AF0" w:rsidP="00F72AF0">
      <w:pPr>
        <w:ind w:left="57"/>
      </w:pPr>
      <w:r w:rsidRPr="00FD0B08">
        <w:t xml:space="preserve">            </w:t>
      </w:r>
      <w:r w:rsidR="008C6FC1" w:rsidRPr="00FD0B08">
        <w:t xml:space="preserve"> </w:t>
      </w:r>
      <w:r w:rsidRPr="00FD0B08">
        <w:t xml:space="preserve">osobowym,  </w:t>
      </w:r>
    </w:p>
    <w:p w:rsidR="00F72AF0" w:rsidRPr="00FD0B08" w:rsidRDefault="00F72AF0" w:rsidP="00F72AF0">
      <w:pPr>
        <w:ind w:left="57"/>
      </w:pPr>
      <w:r w:rsidRPr="00FD0B08">
        <w:t xml:space="preserve">         </w:t>
      </w:r>
      <w:r w:rsidR="00D82042" w:rsidRPr="00FD0B08">
        <w:t xml:space="preserve">  </w:t>
      </w:r>
      <w:r w:rsidRPr="00FD0B08">
        <w:t>- koszty związane z uzyskaniem pozwoleń i koncesji, wyceną rzeczoznawcy;</w:t>
      </w:r>
      <w:r w:rsidRPr="00FD0B08">
        <w:br/>
        <w:t xml:space="preserve">         </w:t>
      </w:r>
      <w:r w:rsidR="00D82042" w:rsidRPr="00FD0B08">
        <w:t xml:space="preserve"> </w:t>
      </w:r>
      <w:r w:rsidRPr="00FD0B08">
        <w:t xml:space="preserve"> - wydatki inwestycyjne obejmujące koszty budowy i remontów kapitalnych oraz dobra</w:t>
      </w:r>
    </w:p>
    <w:p w:rsidR="00F72AF0" w:rsidRPr="00FD0B08" w:rsidRDefault="00F72AF0" w:rsidP="00F72AF0">
      <w:pPr>
        <w:ind w:left="57"/>
      </w:pPr>
      <w:r w:rsidRPr="00FD0B08">
        <w:t xml:space="preserve">            </w:t>
      </w:r>
      <w:r w:rsidR="008C6FC1" w:rsidRPr="00FD0B08">
        <w:t xml:space="preserve">  </w:t>
      </w:r>
      <w:r w:rsidRPr="00FD0B08">
        <w:t>materialne nie związane bezpośrednio z tworzonymi miejscami pracy.</w:t>
      </w:r>
      <w:r w:rsidRPr="00FD0B08">
        <w:br/>
      </w:r>
      <w:r w:rsidR="00F252A2" w:rsidRPr="00FD0B08">
        <w:t xml:space="preserve">      8</w:t>
      </w:r>
      <w:r w:rsidRPr="00FD0B08">
        <w:t xml:space="preserve">. </w:t>
      </w:r>
      <w:r w:rsidR="00D82042" w:rsidRPr="00FD0B08">
        <w:t xml:space="preserve"> </w:t>
      </w:r>
      <w:r w:rsidRPr="00FD0B08">
        <w:t>Refundacja środków na wyposażenie lub doposażenie stanowiska pracy dla</w:t>
      </w:r>
    </w:p>
    <w:p w:rsidR="00F72AF0" w:rsidRPr="00FD0B08" w:rsidRDefault="00F72AF0" w:rsidP="00F72AF0">
      <w:pPr>
        <w:ind w:left="57"/>
      </w:pPr>
      <w:r w:rsidRPr="00FD0B08">
        <w:t xml:space="preserve">          </w:t>
      </w:r>
      <w:r w:rsidR="00D82042" w:rsidRPr="00FD0B08">
        <w:t xml:space="preserve"> </w:t>
      </w:r>
      <w:r w:rsidRPr="00FD0B08">
        <w:t>skierowanego bezrobotnego lub poszukującego pracy nie pozostającego w</w:t>
      </w:r>
    </w:p>
    <w:p w:rsidR="00F72AF0" w:rsidRPr="00FD0B08" w:rsidRDefault="00F72AF0" w:rsidP="00F72AF0">
      <w:pPr>
        <w:ind w:left="57"/>
      </w:pPr>
      <w:r w:rsidRPr="00FD0B08">
        <w:t xml:space="preserve">         </w:t>
      </w:r>
      <w:r w:rsidR="005D701C" w:rsidRPr="00FD0B08">
        <w:t xml:space="preserve"> </w:t>
      </w:r>
      <w:r w:rsidR="00D82042" w:rsidRPr="00FD0B08">
        <w:t xml:space="preserve"> </w:t>
      </w:r>
      <w:r w:rsidRPr="00FD0B08">
        <w:t>zatrudnieniu, nie będzie realizowana w przypadku zakupu środków trwałych, maszyn,</w:t>
      </w:r>
    </w:p>
    <w:p w:rsidR="005D701C" w:rsidRPr="00FD0B08" w:rsidRDefault="00F72AF0" w:rsidP="00F72AF0">
      <w:pPr>
        <w:ind w:left="57"/>
      </w:pPr>
      <w:r w:rsidRPr="00FD0B08">
        <w:t xml:space="preserve">         </w:t>
      </w:r>
      <w:r w:rsidR="005D701C" w:rsidRPr="00FD0B08">
        <w:t xml:space="preserve"> </w:t>
      </w:r>
      <w:r w:rsidR="00D82042" w:rsidRPr="00FD0B08">
        <w:t xml:space="preserve"> </w:t>
      </w:r>
      <w:r w:rsidRPr="00FD0B08">
        <w:t>urządzeń  od współmałżonka, krewnych i powinowatych w linii prostej, rodzeństwa</w:t>
      </w:r>
    </w:p>
    <w:p w:rsidR="00F72AF0" w:rsidRPr="00FD0B08" w:rsidRDefault="005D701C" w:rsidP="005D701C">
      <w:pPr>
        <w:ind w:left="57"/>
      </w:pPr>
      <w:r w:rsidRPr="00FD0B08">
        <w:t xml:space="preserve">         </w:t>
      </w:r>
      <w:r w:rsidR="00F72AF0" w:rsidRPr="00FD0B08">
        <w:t xml:space="preserve"> </w:t>
      </w:r>
      <w:r w:rsidR="00D82042" w:rsidRPr="00FD0B08">
        <w:t xml:space="preserve"> </w:t>
      </w:r>
      <w:r w:rsidR="00F72AF0" w:rsidRPr="00FD0B08">
        <w:t>ani</w:t>
      </w:r>
      <w:r w:rsidRPr="00FD0B08">
        <w:t xml:space="preserve"> </w:t>
      </w:r>
      <w:r w:rsidR="00F72AF0" w:rsidRPr="00FD0B08">
        <w:t>powinowatych w linii bocznej.</w:t>
      </w:r>
    </w:p>
    <w:p w:rsidR="00D82042" w:rsidRPr="00FD0B08" w:rsidRDefault="00D82042" w:rsidP="005D701C">
      <w:pPr>
        <w:ind w:left="57"/>
      </w:pPr>
    </w:p>
    <w:p w:rsidR="00E14BAD" w:rsidRPr="00FD0B08" w:rsidRDefault="00E14BAD" w:rsidP="00E14BAD">
      <w:pPr>
        <w:pStyle w:val="Akapitzlist"/>
      </w:pPr>
    </w:p>
    <w:p w:rsidR="00E14BAD" w:rsidRPr="00FD0B08" w:rsidRDefault="00E14BAD" w:rsidP="002430DC">
      <w:pPr>
        <w:jc w:val="center"/>
      </w:pPr>
      <w:r w:rsidRPr="00FD0B08">
        <w:t>§ 10</w:t>
      </w:r>
    </w:p>
    <w:p w:rsidR="002430DC" w:rsidRPr="00FD0B08" w:rsidRDefault="002430DC" w:rsidP="002430DC">
      <w:r w:rsidRPr="00FD0B08">
        <w:t xml:space="preserve">         </w:t>
      </w:r>
    </w:p>
    <w:p w:rsidR="002430DC" w:rsidRPr="00FD0B08" w:rsidRDefault="002430DC" w:rsidP="002430DC"/>
    <w:p w:rsidR="002430DC" w:rsidRPr="00FD0B08" w:rsidRDefault="002430DC" w:rsidP="002430DC">
      <w:pPr>
        <w:pStyle w:val="Akapitzlist"/>
        <w:numPr>
          <w:ilvl w:val="0"/>
          <w:numId w:val="41"/>
        </w:numPr>
      </w:pPr>
      <w:r w:rsidRPr="00FD0B08">
        <w:t xml:space="preserve">Wykazy podmiotów, które uzyskały refundację kosztów wyposażenia stanowiska pracy osoby niepełnosprawnej </w:t>
      </w:r>
      <w:r w:rsidR="008C6FC1" w:rsidRPr="00FD0B08">
        <w:t>są</w:t>
      </w:r>
      <w:r w:rsidRPr="00FD0B08">
        <w:t xml:space="preserve"> publikowane na stronie internetowej Powiatowego Urzędu Pracy w Wągrowcu.</w:t>
      </w:r>
    </w:p>
    <w:p w:rsidR="00DA3601" w:rsidRDefault="00DA3601" w:rsidP="00D362EE">
      <w:pPr>
        <w:jc w:val="center"/>
      </w:pPr>
    </w:p>
    <w:p w:rsidR="00965D70" w:rsidRDefault="00965D70" w:rsidP="00D362EE">
      <w:pPr>
        <w:jc w:val="center"/>
      </w:pPr>
    </w:p>
    <w:p w:rsidR="00965D70" w:rsidRDefault="00965D70" w:rsidP="00D362EE">
      <w:pPr>
        <w:jc w:val="center"/>
      </w:pPr>
    </w:p>
    <w:p w:rsidR="00965D70" w:rsidRDefault="00965D70" w:rsidP="00D362EE">
      <w:pPr>
        <w:jc w:val="center"/>
      </w:pPr>
    </w:p>
    <w:p w:rsidR="00965D70" w:rsidRDefault="00965D70" w:rsidP="00D362EE">
      <w:pPr>
        <w:jc w:val="center"/>
      </w:pPr>
    </w:p>
    <w:p w:rsidR="00965D70" w:rsidRDefault="00965D70" w:rsidP="00D362EE">
      <w:pPr>
        <w:jc w:val="center"/>
      </w:pPr>
    </w:p>
    <w:p w:rsidR="00965D70" w:rsidRPr="00FD0B08" w:rsidRDefault="00965D70" w:rsidP="00D362EE">
      <w:pPr>
        <w:jc w:val="center"/>
      </w:pPr>
    </w:p>
    <w:p w:rsidR="002232D9" w:rsidRPr="00FD0B08" w:rsidRDefault="002232D9" w:rsidP="002232D9"/>
    <w:p w:rsidR="002430DC" w:rsidRPr="00FD0B08" w:rsidRDefault="002430DC" w:rsidP="002430DC">
      <w:pPr>
        <w:ind w:left="720"/>
      </w:pPr>
      <w:r w:rsidRPr="00FD0B08">
        <w:t xml:space="preserve">                                                             § 11</w:t>
      </w:r>
    </w:p>
    <w:p w:rsidR="002430DC" w:rsidRPr="00FD0B08" w:rsidRDefault="002430DC" w:rsidP="002430DC">
      <w:pPr>
        <w:ind w:left="720"/>
      </w:pPr>
    </w:p>
    <w:p w:rsidR="002430DC" w:rsidRPr="00FD0B08" w:rsidRDefault="002430DC" w:rsidP="002430DC">
      <w:r w:rsidRPr="00FD0B08">
        <w:t xml:space="preserve">   </w:t>
      </w:r>
    </w:p>
    <w:p w:rsidR="002430DC" w:rsidRPr="00FD0B08" w:rsidRDefault="002430DC" w:rsidP="002430DC">
      <w:pPr>
        <w:pStyle w:val="Akapitzlist"/>
        <w:numPr>
          <w:ilvl w:val="0"/>
          <w:numId w:val="43"/>
        </w:numPr>
      </w:pPr>
      <w:r w:rsidRPr="00FD0B08">
        <w:t>W sprawach nieuregulowanych w niniejszym dokume</w:t>
      </w:r>
      <w:r w:rsidR="004B4AC3">
        <w:t>ncie, mają zastosowanie powołan</w:t>
      </w:r>
      <w:r w:rsidRPr="00FD0B08">
        <w:t>e w  § 1 pr</w:t>
      </w:r>
      <w:r w:rsidR="00F252A2" w:rsidRPr="00FD0B08">
        <w:t>zepisy prawa krajowego i w</w:t>
      </w:r>
      <w:r w:rsidRPr="00FD0B08">
        <w:t>spólnotowego.</w:t>
      </w:r>
    </w:p>
    <w:p w:rsidR="002232D9" w:rsidRPr="00FD0B08" w:rsidRDefault="002232D9" w:rsidP="002232D9"/>
    <w:p w:rsidR="000B26FE" w:rsidRPr="00FD0B08" w:rsidRDefault="000B26FE" w:rsidP="008C6FC1">
      <w:pPr>
        <w:ind w:left="885"/>
      </w:pPr>
    </w:p>
    <w:p w:rsidR="008C6FC1" w:rsidRPr="00FD0B08" w:rsidRDefault="008C6FC1" w:rsidP="008C6FC1">
      <w:pPr>
        <w:ind w:left="720"/>
      </w:pPr>
      <w:r w:rsidRPr="00FD0B08">
        <w:t xml:space="preserve">                                                             § 12</w:t>
      </w:r>
    </w:p>
    <w:p w:rsidR="008C6FC1" w:rsidRPr="00FD0B08" w:rsidRDefault="008C6FC1" w:rsidP="008C6FC1">
      <w:pPr>
        <w:ind w:left="720"/>
      </w:pPr>
    </w:p>
    <w:p w:rsidR="008C6FC1" w:rsidRPr="00FD0B08" w:rsidRDefault="008C6FC1" w:rsidP="008C6FC1">
      <w:pPr>
        <w:ind w:left="525"/>
        <w:jc w:val="center"/>
      </w:pPr>
    </w:p>
    <w:p w:rsidR="000B26FE" w:rsidRPr="00FD0B08" w:rsidRDefault="000B26FE" w:rsidP="000B26FE">
      <w:pPr>
        <w:numPr>
          <w:ilvl w:val="0"/>
          <w:numId w:val="9"/>
        </w:numPr>
        <w:spacing w:line="360" w:lineRule="auto"/>
        <w:jc w:val="both"/>
      </w:pPr>
      <w:r w:rsidRPr="00FD0B08">
        <w:t>Zasady wchodzą w ż</w:t>
      </w:r>
      <w:r w:rsidR="00E14BAD" w:rsidRPr="00FD0B08">
        <w:t xml:space="preserve">ycie z dniem </w:t>
      </w:r>
      <w:r w:rsidR="006264A2" w:rsidRPr="00FD0B08">
        <w:t>09</w:t>
      </w:r>
      <w:r w:rsidR="008C6FC1" w:rsidRPr="00FD0B08">
        <w:t>.02.2013r.</w:t>
      </w:r>
    </w:p>
    <w:p w:rsidR="000B26FE" w:rsidRPr="00FD0B08" w:rsidRDefault="000B26FE" w:rsidP="000B26FE">
      <w:pPr>
        <w:numPr>
          <w:ilvl w:val="0"/>
          <w:numId w:val="9"/>
        </w:numPr>
        <w:spacing w:line="360" w:lineRule="auto"/>
        <w:jc w:val="both"/>
      </w:pPr>
      <w:r w:rsidRPr="00FD0B08">
        <w:t>Wzór wniosku stanowi załącznik do zasad.</w:t>
      </w:r>
    </w:p>
    <w:p w:rsidR="002F13FC" w:rsidRPr="00FD0B08" w:rsidRDefault="002F13FC" w:rsidP="002F13FC">
      <w:pPr>
        <w:spacing w:line="360" w:lineRule="auto"/>
        <w:jc w:val="both"/>
      </w:pPr>
    </w:p>
    <w:p w:rsidR="002F13FC" w:rsidRPr="00FD0B08" w:rsidRDefault="002F13FC" w:rsidP="002F13FC">
      <w:pPr>
        <w:spacing w:line="360" w:lineRule="auto"/>
        <w:jc w:val="both"/>
      </w:pPr>
    </w:p>
    <w:p w:rsidR="002F13FC" w:rsidRPr="00FD0B08" w:rsidRDefault="002F13FC" w:rsidP="002F13FC">
      <w:pPr>
        <w:spacing w:line="360" w:lineRule="auto"/>
        <w:jc w:val="both"/>
      </w:pPr>
    </w:p>
    <w:p w:rsidR="002F13FC" w:rsidRPr="00FD0B08" w:rsidRDefault="002F13FC" w:rsidP="002F13FC">
      <w:pPr>
        <w:spacing w:line="360" w:lineRule="auto"/>
        <w:jc w:val="both"/>
      </w:pPr>
      <w:r w:rsidRPr="00FD0B08">
        <w:t xml:space="preserve">                                                                                               Dyrektor</w:t>
      </w:r>
    </w:p>
    <w:p w:rsidR="002F13FC" w:rsidRPr="00FD0B08" w:rsidRDefault="002F13FC" w:rsidP="002F13FC">
      <w:pPr>
        <w:spacing w:line="360" w:lineRule="auto"/>
        <w:jc w:val="both"/>
      </w:pPr>
      <w:r w:rsidRPr="00FD0B08">
        <w:t xml:space="preserve">                                                                              Powiatowego Urzędu Pracy</w:t>
      </w:r>
    </w:p>
    <w:p w:rsidR="002F13FC" w:rsidRPr="00FD0B08" w:rsidRDefault="002F13FC" w:rsidP="002F13FC">
      <w:pPr>
        <w:spacing w:line="360" w:lineRule="auto"/>
        <w:jc w:val="both"/>
      </w:pPr>
      <w:r w:rsidRPr="00FD0B08">
        <w:t xml:space="preserve">                                                                                           w Wągrowcu</w:t>
      </w:r>
    </w:p>
    <w:p w:rsidR="002F13FC" w:rsidRPr="00FD0B08" w:rsidRDefault="002F13FC" w:rsidP="002F13FC">
      <w:pPr>
        <w:spacing w:line="360" w:lineRule="auto"/>
        <w:jc w:val="both"/>
      </w:pPr>
    </w:p>
    <w:p w:rsidR="002F13FC" w:rsidRPr="00FD0B08" w:rsidRDefault="002F13FC" w:rsidP="002F13FC">
      <w:pPr>
        <w:spacing w:line="360" w:lineRule="auto"/>
        <w:jc w:val="both"/>
      </w:pPr>
      <w:r w:rsidRPr="00FD0B08">
        <w:t xml:space="preserve">                                                                                      Beata </w:t>
      </w:r>
      <w:proofErr w:type="spellStart"/>
      <w:r w:rsidRPr="00FD0B08">
        <w:t>Korpowska</w:t>
      </w:r>
      <w:proofErr w:type="spellEnd"/>
    </w:p>
    <w:sectPr w:rsidR="002F13FC" w:rsidRPr="00FD0B08" w:rsidSect="009B750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62" w:rsidRDefault="00956662">
      <w:r>
        <w:separator/>
      </w:r>
    </w:p>
  </w:endnote>
  <w:endnote w:type="continuationSeparator" w:id="0">
    <w:p w:rsidR="00956662" w:rsidRDefault="0095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7001"/>
      <w:docPartObj>
        <w:docPartGallery w:val="Page Numbers (Bottom of Page)"/>
        <w:docPartUnique/>
      </w:docPartObj>
    </w:sdtPr>
    <w:sdtContent>
      <w:p w:rsidR="006228B1" w:rsidRDefault="00092338">
        <w:pPr>
          <w:pStyle w:val="Stopka"/>
          <w:jc w:val="right"/>
        </w:pPr>
        <w:fldSimple w:instr=" PAGE   \* MERGEFORMAT ">
          <w:r w:rsidR="003E2AD7">
            <w:rPr>
              <w:noProof/>
            </w:rPr>
            <w:t>9</w:t>
          </w:r>
        </w:fldSimple>
      </w:p>
    </w:sdtContent>
  </w:sdt>
  <w:p w:rsidR="006228B1" w:rsidRDefault="006228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62" w:rsidRDefault="00956662">
      <w:r>
        <w:separator/>
      </w:r>
    </w:p>
  </w:footnote>
  <w:footnote w:type="continuationSeparator" w:id="0">
    <w:p w:rsidR="00956662" w:rsidRDefault="0095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B1" w:rsidRPr="00EE2E4D" w:rsidRDefault="006228B1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Załącznik Nr 3 </w:t>
    </w:r>
    <w:r w:rsidRPr="00EE2E4D">
      <w:rPr>
        <w:sz w:val="20"/>
        <w:szCs w:val="20"/>
      </w:rPr>
      <w:t xml:space="preserve"> do </w:t>
    </w:r>
    <w:r>
      <w:rPr>
        <w:sz w:val="20"/>
        <w:szCs w:val="20"/>
      </w:rPr>
      <w:t>Zarządzenia nr 4</w:t>
    </w:r>
  </w:p>
  <w:p w:rsidR="006228B1" w:rsidRDefault="006228B1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</w:t>
    </w:r>
    <w:r w:rsidRPr="00EE2E4D">
      <w:rPr>
        <w:sz w:val="20"/>
        <w:szCs w:val="20"/>
      </w:rPr>
      <w:t>Dy</w:t>
    </w:r>
    <w:r>
      <w:rPr>
        <w:sz w:val="20"/>
        <w:szCs w:val="20"/>
      </w:rPr>
      <w:t>rektora PUP z dnia 08.02.2013r.</w:t>
    </w:r>
  </w:p>
  <w:p w:rsidR="006228B1" w:rsidRDefault="006228B1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W sprawie instrumentów wspierających</w:t>
    </w:r>
  </w:p>
  <w:p w:rsidR="006228B1" w:rsidRPr="00EE2E4D" w:rsidRDefault="006228B1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</w:t>
    </w:r>
    <w:r w:rsidR="003E2AD7">
      <w:rPr>
        <w:sz w:val="20"/>
        <w:szCs w:val="20"/>
      </w:rPr>
      <w:t>p</w:t>
    </w:r>
    <w:r>
      <w:rPr>
        <w:sz w:val="20"/>
        <w:szCs w:val="20"/>
      </w:rPr>
      <w:t>rzedsiębiorczość</w:t>
    </w:r>
    <w:r w:rsidR="003E2AD7">
      <w:rPr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B3F"/>
    <w:multiLevelType w:val="hybridMultilevel"/>
    <w:tmpl w:val="DFB8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FA2"/>
    <w:multiLevelType w:val="hybridMultilevel"/>
    <w:tmpl w:val="6958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66E6"/>
    <w:multiLevelType w:val="hybridMultilevel"/>
    <w:tmpl w:val="793C65D8"/>
    <w:lvl w:ilvl="0" w:tplc="5712D4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70788D"/>
    <w:multiLevelType w:val="hybridMultilevel"/>
    <w:tmpl w:val="2356F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647"/>
    <w:multiLevelType w:val="hybridMultilevel"/>
    <w:tmpl w:val="908E3B3C"/>
    <w:lvl w:ilvl="0" w:tplc="6068F48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945EA8"/>
    <w:multiLevelType w:val="hybridMultilevel"/>
    <w:tmpl w:val="34702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E6DBB"/>
    <w:multiLevelType w:val="hybridMultilevel"/>
    <w:tmpl w:val="9B5A6CE8"/>
    <w:lvl w:ilvl="0" w:tplc="82C8A8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7458AA"/>
    <w:multiLevelType w:val="hybridMultilevel"/>
    <w:tmpl w:val="C6345C46"/>
    <w:lvl w:ilvl="0" w:tplc="E626C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5191F"/>
    <w:multiLevelType w:val="hybridMultilevel"/>
    <w:tmpl w:val="78C81642"/>
    <w:lvl w:ilvl="0" w:tplc="0CDEE7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E177E0B"/>
    <w:multiLevelType w:val="hybridMultilevel"/>
    <w:tmpl w:val="7A823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41217"/>
    <w:multiLevelType w:val="hybridMultilevel"/>
    <w:tmpl w:val="AA923626"/>
    <w:lvl w:ilvl="0" w:tplc="CC242E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BB1295"/>
    <w:multiLevelType w:val="hybridMultilevel"/>
    <w:tmpl w:val="385A6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562E0"/>
    <w:multiLevelType w:val="hybridMultilevel"/>
    <w:tmpl w:val="B2A287E2"/>
    <w:lvl w:ilvl="0" w:tplc="88580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D37"/>
    <w:multiLevelType w:val="hybridMultilevel"/>
    <w:tmpl w:val="FA02BC78"/>
    <w:lvl w:ilvl="0" w:tplc="C76C1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B21D24"/>
    <w:multiLevelType w:val="hybridMultilevel"/>
    <w:tmpl w:val="A55E9AC8"/>
    <w:lvl w:ilvl="0" w:tplc="BFE8C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1A3248"/>
    <w:multiLevelType w:val="hybridMultilevel"/>
    <w:tmpl w:val="81C84CC8"/>
    <w:lvl w:ilvl="0" w:tplc="D8E082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7A32E5C"/>
    <w:multiLevelType w:val="hybridMultilevel"/>
    <w:tmpl w:val="89B4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43FC6"/>
    <w:multiLevelType w:val="hybridMultilevel"/>
    <w:tmpl w:val="6ED0A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E26E3"/>
    <w:multiLevelType w:val="multilevel"/>
    <w:tmpl w:val="F336F1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9345B"/>
    <w:multiLevelType w:val="hybridMultilevel"/>
    <w:tmpl w:val="1FC4F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40A67"/>
    <w:multiLevelType w:val="hybridMultilevel"/>
    <w:tmpl w:val="FAA2CADC"/>
    <w:lvl w:ilvl="0" w:tplc="B6B23C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44B3BF8"/>
    <w:multiLevelType w:val="hybridMultilevel"/>
    <w:tmpl w:val="A50AF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2742E"/>
    <w:multiLevelType w:val="hybridMultilevel"/>
    <w:tmpl w:val="674070F4"/>
    <w:lvl w:ilvl="0" w:tplc="B99899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47D901EB"/>
    <w:multiLevelType w:val="hybridMultilevel"/>
    <w:tmpl w:val="FD9A853E"/>
    <w:lvl w:ilvl="0" w:tplc="6D6C6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CB2764"/>
    <w:multiLevelType w:val="hybridMultilevel"/>
    <w:tmpl w:val="54E0B114"/>
    <w:lvl w:ilvl="0" w:tplc="6F9E88EA">
      <w:start w:val="1"/>
      <w:numFmt w:val="bullet"/>
      <w:lvlText w:val=""/>
      <w:lvlJc w:val="left"/>
      <w:pPr>
        <w:tabs>
          <w:tab w:val="num" w:pos="887"/>
        </w:tabs>
        <w:ind w:left="150" w:firstLine="73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5">
    <w:nsid w:val="4D521899"/>
    <w:multiLevelType w:val="hybridMultilevel"/>
    <w:tmpl w:val="B2A287E2"/>
    <w:lvl w:ilvl="0" w:tplc="88580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80E9B"/>
    <w:multiLevelType w:val="hybridMultilevel"/>
    <w:tmpl w:val="E0B0416E"/>
    <w:lvl w:ilvl="0" w:tplc="D2BC1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451001B"/>
    <w:multiLevelType w:val="hybridMultilevel"/>
    <w:tmpl w:val="58E0E90E"/>
    <w:lvl w:ilvl="0" w:tplc="84E025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69F5C62"/>
    <w:multiLevelType w:val="hybridMultilevel"/>
    <w:tmpl w:val="1666C150"/>
    <w:lvl w:ilvl="0" w:tplc="F0A8E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B2387A"/>
    <w:multiLevelType w:val="hybridMultilevel"/>
    <w:tmpl w:val="E3AA9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E64FC"/>
    <w:multiLevelType w:val="hybridMultilevel"/>
    <w:tmpl w:val="FD2A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121DA"/>
    <w:multiLevelType w:val="hybridMultilevel"/>
    <w:tmpl w:val="B972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805FF"/>
    <w:multiLevelType w:val="hybridMultilevel"/>
    <w:tmpl w:val="BE7C356A"/>
    <w:lvl w:ilvl="0" w:tplc="8E2E15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5FD95BCA"/>
    <w:multiLevelType w:val="hybridMultilevel"/>
    <w:tmpl w:val="550890B2"/>
    <w:lvl w:ilvl="0" w:tplc="EE2CC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762ECF"/>
    <w:multiLevelType w:val="hybridMultilevel"/>
    <w:tmpl w:val="8C3C79D0"/>
    <w:lvl w:ilvl="0" w:tplc="6F8CBF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7027C2F"/>
    <w:multiLevelType w:val="hybridMultilevel"/>
    <w:tmpl w:val="4CE8D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E3893"/>
    <w:multiLevelType w:val="hybridMultilevel"/>
    <w:tmpl w:val="8046808A"/>
    <w:lvl w:ilvl="0" w:tplc="AC1AD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81828"/>
    <w:multiLevelType w:val="hybridMultilevel"/>
    <w:tmpl w:val="16726910"/>
    <w:lvl w:ilvl="0" w:tplc="4C9A41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6B3C20A3"/>
    <w:multiLevelType w:val="hybridMultilevel"/>
    <w:tmpl w:val="E4D694EE"/>
    <w:lvl w:ilvl="0" w:tplc="180E15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1E0A0B"/>
    <w:multiLevelType w:val="hybridMultilevel"/>
    <w:tmpl w:val="D898D8F4"/>
    <w:lvl w:ilvl="0" w:tplc="2C3E9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E747A1"/>
    <w:multiLevelType w:val="hybridMultilevel"/>
    <w:tmpl w:val="04D6EF2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6A6FE1"/>
    <w:multiLevelType w:val="hybridMultilevel"/>
    <w:tmpl w:val="66D08F90"/>
    <w:lvl w:ilvl="0" w:tplc="BEA6A1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6A7EBE"/>
    <w:multiLevelType w:val="hybridMultilevel"/>
    <w:tmpl w:val="39DA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412E2"/>
    <w:multiLevelType w:val="hybridMultilevel"/>
    <w:tmpl w:val="28A6DDDC"/>
    <w:lvl w:ilvl="0" w:tplc="3360609E">
      <w:start w:val="8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4">
    <w:nsid w:val="7ACA7BD5"/>
    <w:multiLevelType w:val="hybridMultilevel"/>
    <w:tmpl w:val="00E4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17F82"/>
    <w:multiLevelType w:val="hybridMultilevel"/>
    <w:tmpl w:val="3C74802A"/>
    <w:lvl w:ilvl="0" w:tplc="DB1C50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3D5246"/>
    <w:multiLevelType w:val="hybridMultilevel"/>
    <w:tmpl w:val="CC6CBF80"/>
    <w:lvl w:ilvl="0" w:tplc="4094BF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>
    <w:nsid w:val="7F052727"/>
    <w:multiLevelType w:val="hybridMultilevel"/>
    <w:tmpl w:val="4650CA36"/>
    <w:lvl w:ilvl="0" w:tplc="E2903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18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40"/>
  </w:num>
  <w:num w:numId="8">
    <w:abstractNumId w:val="6"/>
  </w:num>
  <w:num w:numId="9">
    <w:abstractNumId w:val="21"/>
  </w:num>
  <w:num w:numId="10">
    <w:abstractNumId w:val="30"/>
  </w:num>
  <w:num w:numId="11">
    <w:abstractNumId w:val="38"/>
  </w:num>
  <w:num w:numId="12">
    <w:abstractNumId w:val="3"/>
  </w:num>
  <w:num w:numId="13">
    <w:abstractNumId w:val="25"/>
  </w:num>
  <w:num w:numId="14">
    <w:abstractNumId w:val="10"/>
  </w:num>
  <w:num w:numId="15">
    <w:abstractNumId w:val="42"/>
  </w:num>
  <w:num w:numId="16">
    <w:abstractNumId w:val="19"/>
  </w:num>
  <w:num w:numId="17">
    <w:abstractNumId w:val="0"/>
  </w:num>
  <w:num w:numId="18">
    <w:abstractNumId w:val="4"/>
  </w:num>
  <w:num w:numId="19">
    <w:abstractNumId w:val="1"/>
  </w:num>
  <w:num w:numId="20">
    <w:abstractNumId w:val="17"/>
  </w:num>
  <w:num w:numId="21">
    <w:abstractNumId w:val="7"/>
  </w:num>
  <w:num w:numId="22">
    <w:abstractNumId w:val="14"/>
  </w:num>
  <w:num w:numId="23">
    <w:abstractNumId w:val="28"/>
  </w:num>
  <w:num w:numId="24">
    <w:abstractNumId w:val="23"/>
  </w:num>
  <w:num w:numId="25">
    <w:abstractNumId w:val="2"/>
  </w:num>
  <w:num w:numId="26">
    <w:abstractNumId w:val="31"/>
  </w:num>
  <w:num w:numId="27">
    <w:abstractNumId w:val="44"/>
  </w:num>
  <w:num w:numId="28">
    <w:abstractNumId w:val="16"/>
  </w:num>
  <w:num w:numId="29">
    <w:abstractNumId w:val="36"/>
  </w:num>
  <w:num w:numId="30">
    <w:abstractNumId w:val="12"/>
  </w:num>
  <w:num w:numId="31">
    <w:abstractNumId w:val="35"/>
  </w:num>
  <w:num w:numId="32">
    <w:abstractNumId w:val="34"/>
  </w:num>
  <w:num w:numId="33">
    <w:abstractNumId w:val="47"/>
  </w:num>
  <w:num w:numId="34">
    <w:abstractNumId w:val="39"/>
  </w:num>
  <w:num w:numId="35">
    <w:abstractNumId w:val="29"/>
  </w:num>
  <w:num w:numId="36">
    <w:abstractNumId w:val="24"/>
  </w:num>
  <w:num w:numId="37">
    <w:abstractNumId w:val="46"/>
  </w:num>
  <w:num w:numId="38">
    <w:abstractNumId w:val="26"/>
  </w:num>
  <w:num w:numId="39">
    <w:abstractNumId w:val="32"/>
  </w:num>
  <w:num w:numId="40">
    <w:abstractNumId w:val="15"/>
  </w:num>
  <w:num w:numId="41">
    <w:abstractNumId w:val="22"/>
  </w:num>
  <w:num w:numId="42">
    <w:abstractNumId w:val="33"/>
  </w:num>
  <w:num w:numId="43">
    <w:abstractNumId w:val="20"/>
  </w:num>
  <w:num w:numId="44">
    <w:abstractNumId w:val="8"/>
  </w:num>
  <w:num w:numId="45">
    <w:abstractNumId w:val="27"/>
  </w:num>
  <w:num w:numId="46">
    <w:abstractNumId w:val="37"/>
  </w:num>
  <w:num w:numId="47">
    <w:abstractNumId w:val="41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502"/>
    <w:rsid w:val="00005D84"/>
    <w:rsid w:val="000065E3"/>
    <w:rsid w:val="00024BBB"/>
    <w:rsid w:val="00024FB6"/>
    <w:rsid w:val="00053639"/>
    <w:rsid w:val="00056D98"/>
    <w:rsid w:val="00092338"/>
    <w:rsid w:val="000B26FE"/>
    <w:rsid w:val="000F5DF5"/>
    <w:rsid w:val="00135BE1"/>
    <w:rsid w:val="00163DAB"/>
    <w:rsid w:val="0017367F"/>
    <w:rsid w:val="001761E9"/>
    <w:rsid w:val="00182361"/>
    <w:rsid w:val="00184DD8"/>
    <w:rsid w:val="00187715"/>
    <w:rsid w:val="001A2B2C"/>
    <w:rsid w:val="001C2C9F"/>
    <w:rsid w:val="001C42BE"/>
    <w:rsid w:val="001D04A9"/>
    <w:rsid w:val="001D6A3B"/>
    <w:rsid w:val="001E3251"/>
    <w:rsid w:val="001F60F6"/>
    <w:rsid w:val="002114B0"/>
    <w:rsid w:val="00213D39"/>
    <w:rsid w:val="00217BC4"/>
    <w:rsid w:val="002232D9"/>
    <w:rsid w:val="00223919"/>
    <w:rsid w:val="002430DC"/>
    <w:rsid w:val="00244D3B"/>
    <w:rsid w:val="00260610"/>
    <w:rsid w:val="002710F9"/>
    <w:rsid w:val="002A43C0"/>
    <w:rsid w:val="002C14C0"/>
    <w:rsid w:val="002C2FC2"/>
    <w:rsid w:val="002E7D4C"/>
    <w:rsid w:val="002F13FC"/>
    <w:rsid w:val="00370807"/>
    <w:rsid w:val="0039096E"/>
    <w:rsid w:val="003E2AD7"/>
    <w:rsid w:val="003F0917"/>
    <w:rsid w:val="003F1542"/>
    <w:rsid w:val="003F157F"/>
    <w:rsid w:val="00423A0C"/>
    <w:rsid w:val="00441E1E"/>
    <w:rsid w:val="0044673E"/>
    <w:rsid w:val="004801A7"/>
    <w:rsid w:val="0048263B"/>
    <w:rsid w:val="00492EC1"/>
    <w:rsid w:val="00494CA2"/>
    <w:rsid w:val="004B44A5"/>
    <w:rsid w:val="004B4AC3"/>
    <w:rsid w:val="004B6E12"/>
    <w:rsid w:val="004C1E17"/>
    <w:rsid w:val="004D302E"/>
    <w:rsid w:val="004E399C"/>
    <w:rsid w:val="004E5228"/>
    <w:rsid w:val="004F12CD"/>
    <w:rsid w:val="005049BB"/>
    <w:rsid w:val="0051061C"/>
    <w:rsid w:val="0052361B"/>
    <w:rsid w:val="0055634E"/>
    <w:rsid w:val="0057108F"/>
    <w:rsid w:val="00582388"/>
    <w:rsid w:val="00594DA0"/>
    <w:rsid w:val="005B2979"/>
    <w:rsid w:val="005B4A93"/>
    <w:rsid w:val="005C29C3"/>
    <w:rsid w:val="005D701C"/>
    <w:rsid w:val="005E3CAA"/>
    <w:rsid w:val="00605D2A"/>
    <w:rsid w:val="0061676D"/>
    <w:rsid w:val="006228B1"/>
    <w:rsid w:val="006264A2"/>
    <w:rsid w:val="00626E0C"/>
    <w:rsid w:val="00632797"/>
    <w:rsid w:val="00645514"/>
    <w:rsid w:val="006625EE"/>
    <w:rsid w:val="00663225"/>
    <w:rsid w:val="0067541E"/>
    <w:rsid w:val="00676243"/>
    <w:rsid w:val="0068633E"/>
    <w:rsid w:val="00694996"/>
    <w:rsid w:val="006E0766"/>
    <w:rsid w:val="006E087B"/>
    <w:rsid w:val="006F56CC"/>
    <w:rsid w:val="007456D5"/>
    <w:rsid w:val="00752781"/>
    <w:rsid w:val="0076746B"/>
    <w:rsid w:val="00770E04"/>
    <w:rsid w:val="00776B4C"/>
    <w:rsid w:val="0079164B"/>
    <w:rsid w:val="00791E9D"/>
    <w:rsid w:val="00795C93"/>
    <w:rsid w:val="007A2CE9"/>
    <w:rsid w:val="007B1503"/>
    <w:rsid w:val="007B62E6"/>
    <w:rsid w:val="007C180C"/>
    <w:rsid w:val="008026BD"/>
    <w:rsid w:val="0080732D"/>
    <w:rsid w:val="00820F6E"/>
    <w:rsid w:val="00834F00"/>
    <w:rsid w:val="00840E4A"/>
    <w:rsid w:val="00845085"/>
    <w:rsid w:val="008667E3"/>
    <w:rsid w:val="00866810"/>
    <w:rsid w:val="00883DE7"/>
    <w:rsid w:val="008A05AB"/>
    <w:rsid w:val="008A1A6B"/>
    <w:rsid w:val="008A51A3"/>
    <w:rsid w:val="008A7ACE"/>
    <w:rsid w:val="008B4F26"/>
    <w:rsid w:val="008C44C6"/>
    <w:rsid w:val="008C6FC1"/>
    <w:rsid w:val="008C7CA5"/>
    <w:rsid w:val="008E0E1B"/>
    <w:rsid w:val="008E5077"/>
    <w:rsid w:val="008F4748"/>
    <w:rsid w:val="00907DE8"/>
    <w:rsid w:val="009264AD"/>
    <w:rsid w:val="00937C27"/>
    <w:rsid w:val="0094531D"/>
    <w:rsid w:val="00956662"/>
    <w:rsid w:val="00965D70"/>
    <w:rsid w:val="00992F4D"/>
    <w:rsid w:val="00994AA9"/>
    <w:rsid w:val="00995C7B"/>
    <w:rsid w:val="009A06B0"/>
    <w:rsid w:val="009B31F9"/>
    <w:rsid w:val="009B7502"/>
    <w:rsid w:val="009C5C7D"/>
    <w:rsid w:val="009D264C"/>
    <w:rsid w:val="009D7276"/>
    <w:rsid w:val="009E20F2"/>
    <w:rsid w:val="009E7781"/>
    <w:rsid w:val="00A21255"/>
    <w:rsid w:val="00A31E29"/>
    <w:rsid w:val="00A34424"/>
    <w:rsid w:val="00A41173"/>
    <w:rsid w:val="00A55FD3"/>
    <w:rsid w:val="00A73975"/>
    <w:rsid w:val="00A77754"/>
    <w:rsid w:val="00A83220"/>
    <w:rsid w:val="00A8539C"/>
    <w:rsid w:val="00AA07D6"/>
    <w:rsid w:val="00AA3743"/>
    <w:rsid w:val="00AD2A9F"/>
    <w:rsid w:val="00AE6E34"/>
    <w:rsid w:val="00AF319B"/>
    <w:rsid w:val="00B16B63"/>
    <w:rsid w:val="00B37305"/>
    <w:rsid w:val="00B45C60"/>
    <w:rsid w:val="00B53FDF"/>
    <w:rsid w:val="00B6029B"/>
    <w:rsid w:val="00B77B19"/>
    <w:rsid w:val="00BC4D54"/>
    <w:rsid w:val="00BD5ED0"/>
    <w:rsid w:val="00BF712B"/>
    <w:rsid w:val="00C06E40"/>
    <w:rsid w:val="00C371E6"/>
    <w:rsid w:val="00C45353"/>
    <w:rsid w:val="00C61C21"/>
    <w:rsid w:val="00C735B5"/>
    <w:rsid w:val="00CA3FAB"/>
    <w:rsid w:val="00CC1012"/>
    <w:rsid w:val="00CC6927"/>
    <w:rsid w:val="00CD04DB"/>
    <w:rsid w:val="00CE5F3E"/>
    <w:rsid w:val="00CF08BB"/>
    <w:rsid w:val="00CF79A5"/>
    <w:rsid w:val="00D132AC"/>
    <w:rsid w:val="00D1401F"/>
    <w:rsid w:val="00D362EE"/>
    <w:rsid w:val="00D36448"/>
    <w:rsid w:val="00D546CE"/>
    <w:rsid w:val="00D64287"/>
    <w:rsid w:val="00D664A4"/>
    <w:rsid w:val="00D82042"/>
    <w:rsid w:val="00D821B7"/>
    <w:rsid w:val="00D92917"/>
    <w:rsid w:val="00D965C8"/>
    <w:rsid w:val="00DA3601"/>
    <w:rsid w:val="00DB2B66"/>
    <w:rsid w:val="00DB5D7A"/>
    <w:rsid w:val="00DC0503"/>
    <w:rsid w:val="00DC3258"/>
    <w:rsid w:val="00DD08A4"/>
    <w:rsid w:val="00E03158"/>
    <w:rsid w:val="00E14BAD"/>
    <w:rsid w:val="00E56250"/>
    <w:rsid w:val="00E62B2B"/>
    <w:rsid w:val="00E95538"/>
    <w:rsid w:val="00EC30DB"/>
    <w:rsid w:val="00ED162A"/>
    <w:rsid w:val="00ED3684"/>
    <w:rsid w:val="00ED7382"/>
    <w:rsid w:val="00EE2E4D"/>
    <w:rsid w:val="00EF288C"/>
    <w:rsid w:val="00EF48D7"/>
    <w:rsid w:val="00F1615B"/>
    <w:rsid w:val="00F252A2"/>
    <w:rsid w:val="00F424C2"/>
    <w:rsid w:val="00F449CB"/>
    <w:rsid w:val="00F522ED"/>
    <w:rsid w:val="00F52DDF"/>
    <w:rsid w:val="00F618FE"/>
    <w:rsid w:val="00F7000B"/>
    <w:rsid w:val="00F72AF0"/>
    <w:rsid w:val="00F73133"/>
    <w:rsid w:val="00F82CBD"/>
    <w:rsid w:val="00F91E95"/>
    <w:rsid w:val="00FB061A"/>
    <w:rsid w:val="00FC1C5A"/>
    <w:rsid w:val="00FD0B08"/>
    <w:rsid w:val="00FD2217"/>
    <w:rsid w:val="00FD5D5C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62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750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7502"/>
    <w:rPr>
      <w:vertAlign w:val="superscript"/>
    </w:rPr>
  </w:style>
  <w:style w:type="paragraph" w:styleId="Nagwek">
    <w:name w:val="header"/>
    <w:basedOn w:val="Normalny"/>
    <w:rsid w:val="00EE2E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2E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E2E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14B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863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8203-07FA-4EE8-B392-2F6C3474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2832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REFUNDACJA PRACODA WCY KOSZTÓW WYPOSAŻENIA </vt:lpstr>
    </vt:vector>
  </TitlesOfParts>
  <Company>Powiatowy Urząd Pracy w Wągrowcu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REFUNDACJA PRACODA WCY KOSZTÓW WYPOSAŻENIA </dc:title>
  <dc:subject/>
  <dc:creator>PUP</dc:creator>
  <cp:keywords/>
  <dc:description/>
  <cp:lastModifiedBy>Ja</cp:lastModifiedBy>
  <cp:revision>71</cp:revision>
  <cp:lastPrinted>2013-04-16T12:29:00Z</cp:lastPrinted>
  <dcterms:created xsi:type="dcterms:W3CDTF">2013-02-05T10:21:00Z</dcterms:created>
  <dcterms:modified xsi:type="dcterms:W3CDTF">2013-04-16T12:34:00Z</dcterms:modified>
</cp:coreProperties>
</file>